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object>
          <v:shape id="_x0000_i1025" o:spt="75" type="#_x0000_t75" style="height:636.3pt;width:478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73"/>
        <w:gridCol w:w="2477"/>
        <w:gridCol w:w="207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北京市粮食仓库安全生产检查单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检查时间:  年  月  日  时  分—  时  分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检查单号: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</w:t>
            </w:r>
          </w:p>
        </w:tc>
        <w:tc>
          <w:tcPr>
            <w:tcW w:w="2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北京京客隆商业集团股份有限公司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其他股份有限公司(上市)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住所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北京市朝阳区新源街45号楼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91110000101782670P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粮食收购许可证编号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9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检查事项、内容、方法及结果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检查子事项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检查内容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检查方法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安全生产制度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安全生产责任制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企业主要负责人安全生产责任范围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分管安全生产工作的负责人安全生产责任范围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各职能部门负责人安全生产责任范围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车间和班组负责人的安全生产责任范围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其他从业人员等全体人员的安全生产责任范围和考核标准等内容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安全生产规章制度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安全生产教育和培训制度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安全生产检查制度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安全生产事故隐患排查和治理制度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危险化学品安全管理制度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安全生产资金投入或者安全生产费用提取、使用和管理制度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危险作业管理制度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特种作业人员管理制度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劳动防护用品配备和使用制度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安全生产奖励和惩罚制度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生产安全事故报告和调查处理制度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安全生产事故应急预案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安全生产管理机构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管理机构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成立或改选相关机构文件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从业人员200人以上的,设置安全生产管理机构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管理人员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从业人员100人以下的,配备专职安全生产管理人员,或者按照不低于从业人员4%的比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配备兼职安全生产管理人员;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□符合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从业人员200人以上的,按照不低于从业人员1%的比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配备专职安全生产管理人员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□现场询问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□符合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安全生产台账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安全会议台账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定期召开会议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主要领导亲自参加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会议议题、内容、会议决议明确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安全检查台账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主要负责人定期参加安全检查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安全检查结果登记清楚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记录中体现问题解决期限和结果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隐患整改台账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完整记录隐患整改内容、期限、责任人和整改结果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特种设备台账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记录完整、规范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事故管理台账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事故发生时间、地点、上报、原因、处置方法、责任追究记录完整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安全费用投入台账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隐患整改、安全培训、安全级别评价等费用列支清晰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危险源登记档案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记录化学试剂、熏蒸药品、粉尘、燃气等危险源及有关安全措施、应急措施等内容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安全生产事故应急演练记录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记录演练时间、内容、评价和总结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安全培训教育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安全管理人员应经有关主管部门考核合格，并取得安全资格证书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企业主要负责人、安全管理人员、职业卫生管理人员取得证书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资格证书应在有效期内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特种作业人员应经专门安全作业培训，并取得特种作业操作资格证书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电工、焊工等特种作业人员取得证书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资格证书应在有效期内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□查验证照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从业人员调整岗位或离岗6个月以上重新上岗，应经安全教育培训并考核合格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相应教育培训记录，应提供每一名培训人员姓名、工种、培训时间、培训内容、考核成绩、本人签字等记录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新职工入职应经安全教育培训并考核合格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相应教育培训记录，应提供每一名培训人员姓名、工种、培训时间、培训内容、考核成绩、本人签字等记录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□查阅资料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安全设施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消防设施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配备火灾报警系统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配备消防给水系统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配备消防栓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灭火器应在有效期内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灭火器箱不得上锁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防汛设施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沙袋、防雨布等防汛物资配备齐全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河道、沟渠、低洼地段排水通畅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有排水泵、电机等机电设备且运转正常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□实地勘验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检查结论</w:t>
            </w:r>
          </w:p>
        </w:tc>
        <w:tc>
          <w:tcPr>
            <w:tcW w:w="9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□合格     □不合格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检查人意见：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检查人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记录人：</w:t>
            </w:r>
          </w:p>
        </w:tc>
        <w:tc>
          <w:tcPr>
            <w:tcW w:w="2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被检查人：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执法人员：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证号：</w:t>
            </w:r>
          </w:p>
        </w:tc>
        <w:tc>
          <w:tcPr>
            <w:tcW w:w="2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9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llNTU0Y2JmOGM2YjY3OTZkNjQwNTIxNjczZjYifQ=="/>
  </w:docVars>
  <w:rsids>
    <w:rsidRoot w:val="00736F36"/>
    <w:rsid w:val="000C06CE"/>
    <w:rsid w:val="0022506C"/>
    <w:rsid w:val="00736F36"/>
    <w:rsid w:val="00AB1E62"/>
    <w:rsid w:val="00D713AB"/>
    <w:rsid w:val="66D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package" Target="embeddings/Workbook1.xls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1844</Characters>
  <Lines>15</Lines>
  <Paragraphs>4</Paragraphs>
  <TotalTime>6</TotalTime>
  <ScaleCrop>false</ScaleCrop>
  <LinksUpToDate>false</LinksUpToDate>
  <CharactersWithSpaces>2163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2023-11-22T02:33:00Z</dcterms:created>
  <dc:creator>lenovo</dc:creator>
  <cp:lastModifiedBy>赵宇阳</cp:lastModifiedBy>
  <dcterms:modified xsi:type="dcterms:W3CDTF">2023-11-22T04:05:52Z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B7AFB6598AB24F3BADA5B01BB55665B0_12</vt:lpwstr>
  </property>
</Properties>
</file>