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</w:p>
    <w:p>
      <w:pPr>
        <w:spacing w:line="56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eastAsia="方正小标宋简体" w:cs="Times New Roman"/>
          <w:sz w:val="52"/>
          <w:szCs w:val="52"/>
        </w:rPr>
        <w:t>北京市朝阳区人民政府</w:t>
      </w: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eastAsia="方正小标宋简体" w:cs="Times New Roman"/>
          <w:sz w:val="52"/>
          <w:szCs w:val="52"/>
        </w:rPr>
        <w:t>北京</w:t>
      </w:r>
      <w:r>
        <w:rPr>
          <w:rFonts w:hint="eastAsia" w:ascii="Times New Roman" w:eastAsia="方正小标宋简体" w:cs="Times New Roman"/>
          <w:sz w:val="52"/>
          <w:szCs w:val="52"/>
          <w:lang w:val="en-US" w:eastAsia="zh-CN"/>
        </w:rPr>
        <w:t>信息科技</w:t>
      </w:r>
      <w:r>
        <w:rPr>
          <w:rFonts w:ascii="Times New Roman" w:eastAsia="方正小标宋简体" w:cs="Times New Roman"/>
          <w:sz w:val="52"/>
          <w:szCs w:val="52"/>
        </w:rPr>
        <w:t>大学</w:t>
      </w: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eastAsia="方正小标宋简体" w:cs="Times New Roman"/>
          <w:sz w:val="72"/>
          <w:szCs w:val="72"/>
        </w:rPr>
        <w:t>战略合作框架协议</w:t>
      </w: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eastAsia="方正小标宋简体" w:cs="Times New Roman"/>
          <w:sz w:val="36"/>
          <w:szCs w:val="36"/>
          <w:lang w:val="en-US" w:eastAsia="zh-CN"/>
        </w:rPr>
        <w:t>征求意见</w:t>
      </w:r>
      <w:r>
        <w:rPr>
          <w:rFonts w:ascii="Times New Roman" w:eastAsia="方正小标宋简体" w:cs="Times New Roman"/>
          <w:sz w:val="36"/>
          <w:szCs w:val="36"/>
        </w:rPr>
        <w:t>稿）</w:t>
      </w: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rPr>
          <w:rFonts w:ascii="Times New Roman" w:hAnsi="Times New Roman" w:eastAsia="仿宋_GB2312" w:cs="Times New Roman"/>
        </w:rPr>
      </w:pP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eastAsia="方正小标宋简体" w:cs="Times New Roman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eastAsia="仿宋_GB2312" w:cs="Times New Roman"/>
          <w:sz w:val="32"/>
          <w:szCs w:val="15"/>
        </w:rPr>
      </w:pPr>
      <w:r>
        <w:br w:type="page"/>
      </w:r>
      <w:r>
        <w:rPr>
          <w:rFonts w:ascii="Times New Roman" w:eastAsia="仿宋_GB2312" w:cs="Times New Roman"/>
          <w:sz w:val="32"/>
          <w:szCs w:val="15"/>
        </w:rPr>
        <w:t>为深入贯彻习近平新时代中国特色社会主义思想，全面落实党的二十大精神，发挥新时代教育、科技、人才支持区域经济社会发展的基础性、战略性作用，双方就建立战略合作关系达成如下协议：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eastAsia="仿宋_GB2312" w:cs="Times New Roman"/>
          <w:sz w:val="32"/>
          <w:szCs w:val="15"/>
        </w:rPr>
      </w:pPr>
      <w:r>
        <w:rPr>
          <w:rFonts w:ascii="Times New Roman" w:eastAsia="黑体" w:cs="Times New Roman"/>
          <w:sz w:val="32"/>
          <w:szCs w:val="15"/>
        </w:rPr>
        <w:t>一、合作宗旨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 w:cs="Times New Roman"/>
          <w:sz w:val="32"/>
          <w:szCs w:val="15"/>
          <w:lang w:eastAsia="zh-CN"/>
        </w:rPr>
      </w:pP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双方本着“优势互补、</w:t>
      </w:r>
      <w:r>
        <w:rPr>
          <w:rFonts w:ascii="Times New Roman" w:eastAsia="仿宋_GB2312" w:cs="Times New Roman"/>
          <w:sz w:val="32"/>
          <w:szCs w:val="15"/>
        </w:rPr>
        <w:t>资源共享</w:t>
      </w:r>
      <w:r>
        <w:rPr>
          <w:rFonts w:hint="eastAsia" w:ascii="Times New Roman" w:eastAsia="仿宋_GB2312" w:cs="Times New Roman"/>
          <w:sz w:val="32"/>
          <w:szCs w:val="15"/>
          <w:lang w:eastAsia="zh-CN"/>
        </w:rPr>
        <w:t>、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协同</w:t>
      </w:r>
      <w:r>
        <w:rPr>
          <w:rFonts w:ascii="Times New Roman" w:eastAsia="仿宋_GB2312" w:cs="Times New Roman"/>
          <w:sz w:val="32"/>
          <w:szCs w:val="15"/>
        </w:rPr>
        <w:t>发展</w:t>
      </w:r>
      <w:r>
        <w:rPr>
          <w:rFonts w:hint="eastAsia" w:ascii="Times New Roman" w:eastAsia="仿宋_GB2312" w:cs="Times New Roman"/>
          <w:sz w:val="32"/>
          <w:szCs w:val="15"/>
          <w:lang w:eastAsia="zh-CN"/>
        </w:rPr>
        <w:t>、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共创未来”原则，充分发挥朝阳区在资源、政策、创新、人才等方面优势，深度融合北京信息科技大学在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战略性新兴产业领域自主创新能力和研发能力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围绕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朝阳区打造</w:t>
      </w:r>
      <w:r>
        <w:rPr>
          <w:rFonts w:hint="eastAsia" w:ascii="Times New Roman" w:eastAsia="仿宋_GB2312" w:cs="Times New Roman"/>
          <w:sz w:val="32"/>
          <w:szCs w:val="15"/>
        </w:rPr>
        <w:t>科技创新高地，有力推动新质生产力快速提升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和</w:t>
      </w:r>
      <w:r>
        <w:rPr>
          <w:rFonts w:hint="eastAsia" w:ascii="Times New Roman" w:eastAsia="仿宋_GB2312" w:cs="Times New Roman"/>
          <w:sz w:val="32"/>
          <w:szCs w:val="15"/>
        </w:rPr>
        <w:t>数字经济新兴产业高速发展加速建设</w:t>
      </w:r>
      <w:r>
        <w:rPr>
          <w:rFonts w:hint="eastAsia" w:ascii="Times New Roman" w:eastAsia="仿宋_GB2312" w:cs="Times New Roman"/>
          <w:sz w:val="32"/>
          <w:szCs w:val="15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Times New Roman" w:eastAsia="黑体" w:cs="Times New Roman"/>
          <w:sz w:val="32"/>
          <w:szCs w:val="15"/>
          <w:lang w:val="en-US" w:eastAsia="zh-CN"/>
        </w:rPr>
      </w:pPr>
      <w:r>
        <w:rPr>
          <w:rFonts w:ascii="Times New Roman" w:eastAsia="黑体" w:cs="Times New Roman"/>
          <w:sz w:val="32"/>
          <w:szCs w:val="15"/>
        </w:rPr>
        <w:t>合作</w:t>
      </w:r>
      <w:r>
        <w:rPr>
          <w:rFonts w:hint="eastAsia" w:ascii="Times New Roman" w:eastAsia="黑体" w:cs="Times New Roman"/>
          <w:sz w:val="32"/>
          <w:szCs w:val="15"/>
          <w:lang w:val="en-US" w:eastAsia="zh-CN"/>
        </w:rPr>
        <w:t>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Style w:val="5"/>
          <w:rFonts w:hint="default" w:ascii="Times New Roman" w:hAnsi="Times New Roman" w:eastAsia="楷体_GB2312" w:cs="Times New Roman"/>
          <w:bCs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  <w:t>加强科技创新合作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 w:cs="Times New Roman"/>
          <w:sz w:val="32"/>
          <w:szCs w:val="15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15"/>
          <w:highlight w:val="none"/>
          <w:lang w:val="en-US" w:eastAsia="zh-CN"/>
        </w:rPr>
        <w:t>为助力朝阳区加速形成科技创新领域高质量发展新格局，推动数字经济产业更新与模式变革，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双方以新一代信息技术、高端智能装备、航空航天、新能源等战略性新兴产业需求为牵引，聚焦“智能感知技术与系统”关键核心要素发展需求与前沿技术最新发展趋势，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通过共建高水平科技创新平台、科技成果转化基地建设、联合开展核心关键技术攻关等，深化学校科技创新和朝阳区产业创新对接融合，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激发和释放创新资源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提高科技成果转化和产业化水平，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ascii="Times New Roman" w:eastAsia="仿宋_GB2312" w:cs="Times New Roman"/>
          <w:sz w:val="32"/>
          <w:szCs w:val="32"/>
        </w:rPr>
        <w:t>重要战略科技力量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持续升级。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 w:bidi="ar-SA"/>
        </w:rPr>
        <w:t>深化人才队伍交流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双方建立干部人才常态化交流机制，多渠道搭建人才交流平台，开展访学研修、挂职锻炼、交流任职等人才交流活动</w:t>
      </w:r>
      <w:r>
        <w:rPr>
          <w:rFonts w:hint="eastAsia" w:ascii="Times New Roman" w:eastAsia="仿宋_GB2312" w:cs="Times New Roman"/>
          <w:sz w:val="32"/>
          <w:szCs w:val="15"/>
          <w:lang w:eastAsia="zh-CN"/>
        </w:rPr>
        <w:t>，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助推人才链高质量双向供给</w:t>
      </w:r>
      <w:r>
        <w:rPr>
          <w:rFonts w:ascii="Times New Roman" w:eastAsia="仿宋_GB2312" w:cs="Times New Roman"/>
          <w:sz w:val="32"/>
          <w:szCs w:val="15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深入推进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生源基地学校、访企拓岗、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博士后工作站与流动站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等合作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共同探讨建设人才培养实践基地，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推进产教研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深度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培养面向现代产业发展和工程领域的高素质应用型人才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ascii="Times New Roman" w:eastAsia="仿宋_GB2312" w:cs="Times New Roman"/>
          <w:sz w:val="32"/>
          <w:szCs w:val="15"/>
        </w:rPr>
        <w:t>依托北京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信息科技</w:t>
      </w:r>
      <w:r>
        <w:rPr>
          <w:rFonts w:ascii="Times New Roman" w:eastAsia="仿宋_GB2312" w:cs="Times New Roman"/>
          <w:sz w:val="32"/>
          <w:szCs w:val="15"/>
        </w:rPr>
        <w:t>大学优质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师资</w:t>
      </w:r>
      <w:r>
        <w:rPr>
          <w:rFonts w:ascii="Times New Roman" w:eastAsia="仿宋_GB2312" w:cs="Times New Roman"/>
          <w:sz w:val="32"/>
          <w:szCs w:val="15"/>
        </w:rPr>
        <w:t>资源，围绕科技创新、社会治理等主题为朝阳区党政机关、企事业单位干部开展各类培训，提升干部专业素养。</w:t>
      </w:r>
    </w:p>
    <w:p>
      <w:pPr>
        <w:numPr>
          <w:ilvl w:val="0"/>
          <w:numId w:val="2"/>
        </w:numPr>
        <w:snapToGrid w:val="0"/>
        <w:spacing w:line="560" w:lineRule="exact"/>
        <w:ind w:left="0" w:leftChars="0" w:firstLine="640" w:firstLineChars="200"/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</w:pPr>
      <w:r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  <w:t>开展校地深度融合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eastAsia="仿宋_GB2312" w:cs="Times New Roman"/>
          <w:sz w:val="32"/>
          <w:szCs w:val="15"/>
          <w:lang w:val="en-US" w:eastAsia="zh-CN"/>
        </w:rPr>
      </w:pPr>
      <w:r>
        <w:rPr>
          <w:rFonts w:hint="default" w:ascii="Times New Roman" w:eastAsia="仿宋_GB2312" w:cs="Times New Roman"/>
          <w:sz w:val="32"/>
          <w:szCs w:val="15"/>
          <w:lang w:val="en-US" w:eastAsia="zh-CN"/>
        </w:rPr>
        <w:t>依托学校科技人才团队和中小企业数字化转型赋能中心等组织机构，围绕朝阳区在产业发展、社会管理、文化建设等领域的需求，积极推动校地深度融合，合力构建区校合作的良好互动新格局。</w:t>
      </w:r>
    </w:p>
    <w:p>
      <w:pPr>
        <w:numPr>
          <w:ilvl w:val="0"/>
          <w:numId w:val="2"/>
        </w:numPr>
        <w:snapToGrid w:val="0"/>
        <w:spacing w:line="560" w:lineRule="exact"/>
        <w:ind w:left="0" w:leftChars="0" w:firstLine="640" w:firstLineChars="200"/>
        <w:rPr>
          <w:rStyle w:val="5"/>
          <w:rFonts w:hint="eastAsia" w:ascii="楷体_GB2312" w:hAnsi="楷体_GB2312" w:eastAsia="楷体_GB2312" w:cs="楷体_GB2312"/>
          <w:bCs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Cs/>
          <w:lang w:val="en-US" w:eastAsia="zh-CN"/>
        </w:rPr>
        <w:t>推动科技成果转化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eastAsia="仿宋_GB2312" w:cs="Times New Roman"/>
          <w:sz w:val="32"/>
          <w:szCs w:val="15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全面提升区内科技成果转化能力，建立资源链接合作机制，</w:t>
      </w:r>
      <w:r>
        <w:rPr>
          <w:rFonts w:hint="default" w:ascii="Times New Roman" w:eastAsia="仿宋_GB2312" w:cs="Times New Roman"/>
          <w:sz w:val="32"/>
          <w:szCs w:val="15"/>
          <w:lang w:val="en-US" w:eastAsia="zh-CN"/>
        </w:rPr>
        <w:t>加强开放协同创新、创投基金等方面合作，促进国际创业团队、资本和技术双向流动。借鉴区内外先进产学研合作模式，推动孵化科技企业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。完善科技成果转移转化服务体系，促进高校科技成果在朝阳区转移转化。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ascii="Times New Roman" w:eastAsia="黑体" w:cs="Times New Roman"/>
          <w:sz w:val="32"/>
          <w:szCs w:val="36"/>
        </w:rPr>
        <w:t>三、</w:t>
      </w:r>
      <w:r>
        <w:rPr>
          <w:rFonts w:hint="eastAsia" w:ascii="Times New Roman" w:eastAsia="黑体" w:cs="Times New Roman"/>
          <w:sz w:val="32"/>
          <w:szCs w:val="36"/>
          <w:lang w:val="en-US" w:eastAsia="zh-CN"/>
        </w:rPr>
        <w:t>合作机制</w:t>
      </w:r>
    </w:p>
    <w:p>
      <w:pPr>
        <w:snapToGrid w:val="0"/>
        <w:spacing w:line="560" w:lineRule="exact"/>
        <w:ind w:firstLine="640" w:firstLineChars="200"/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</w:pPr>
      <w:r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  <w:t>（一）建立组织机构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 w:cs="Times New Roman"/>
          <w:sz w:val="32"/>
          <w:szCs w:val="15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为进一步推进深化合作，双方建立长效沟通联系机制，成立朝阳区政府与北京信息科技大学促进战略合作发展工作专班，由双方主要负责同志牵头推进合作事项。双方分别在</w:t>
      </w:r>
      <w:r>
        <w:rPr>
          <w:rFonts w:ascii="Times New Roman" w:eastAsia="仿宋_GB2312" w:cs="Times New Roman"/>
          <w:sz w:val="32"/>
          <w:szCs w:val="15"/>
        </w:rPr>
        <w:t>中关村科技园区朝阳园管理委员会（北京市朝阳区科学技术和信息化局）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和北京信息科技大学对外联络办公室</w:t>
      </w:r>
      <w:r>
        <w:rPr>
          <w:rFonts w:hint="eastAsia" w:ascii="Times New Roman" w:eastAsia="仿宋_GB2312" w:cs="Times New Roman"/>
          <w:sz w:val="32"/>
          <w:szCs w:val="15"/>
          <w:highlight w:val="none"/>
          <w:lang w:val="en-US" w:eastAsia="zh-CN"/>
        </w:rPr>
        <w:t>设立校地战略合作推进办公室，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负责协调各方推进和落实各项合作事宜。</w:t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</w:pPr>
      <w:r>
        <w:rPr>
          <w:rStyle w:val="5"/>
          <w:rFonts w:hint="eastAsia" w:ascii="Times New Roman" w:hAnsi="Times New Roman" w:eastAsia="楷体_GB2312" w:cs="Times New Roman"/>
          <w:bCs/>
          <w:lang w:val="en-US" w:eastAsia="zh-CN"/>
        </w:rPr>
        <w:t>加强日常工作协调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 w:cs="Times New Roman"/>
          <w:sz w:val="32"/>
          <w:szCs w:val="15"/>
          <w:lang w:val="en-US" w:eastAsia="zh-CN"/>
        </w:rPr>
      </w:pPr>
      <w:r>
        <w:rPr>
          <w:rFonts w:hint="default" w:ascii="Times New Roman" w:eastAsia="仿宋_GB2312" w:cs="Times New Roman"/>
          <w:sz w:val="32"/>
          <w:szCs w:val="15"/>
          <w:lang w:val="en-US" w:eastAsia="zh-CN"/>
        </w:rPr>
        <w:t>双方建立定期联席会议制度，定期召开联席会议，通报双方合作开展相关工作情况，解决合作过程中的重大问题，有效加强双方合作的组织领导与统筹协调。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双方保持定期协调沟通，研究讨论合作的具体事宜，协调推进各项事务性工作。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rPr>
          <w:rFonts w:hint="eastAsia" w:asci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eastAsia="黑体" w:cs="Times New Roman"/>
          <w:kern w:val="2"/>
          <w:sz w:val="32"/>
          <w:szCs w:val="36"/>
          <w:lang w:val="en-US" w:eastAsia="zh-CN" w:bidi="ar-SA"/>
        </w:rPr>
        <w:t>四</w:t>
      </w:r>
      <w:r>
        <w:rPr>
          <w:rFonts w:hint="eastAsia" w:ascii="Times New Roman" w:hAnsi="Calibri" w:eastAsia="黑体" w:cs="Times New Roman"/>
          <w:kern w:val="2"/>
          <w:sz w:val="32"/>
          <w:szCs w:val="36"/>
          <w:lang w:val="en-US" w:eastAsia="zh-CN" w:bidi="ar-SA"/>
        </w:rPr>
        <w:t>、</w:t>
      </w:r>
      <w:r>
        <w:rPr>
          <w:rFonts w:hint="eastAsia" w:ascii="Times New Roman" w:eastAsia="黑体" w:cs="Times New Roman"/>
          <w:sz w:val="32"/>
          <w:szCs w:val="36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eastAsia="仿宋_GB2312" w:cs="Times New Roman"/>
          <w:sz w:val="32"/>
          <w:szCs w:val="15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（一）</w:t>
      </w:r>
      <w:r>
        <w:rPr>
          <w:rFonts w:hint="default" w:ascii="Times New Roman" w:eastAsia="仿宋_GB2312" w:cs="Times New Roman"/>
          <w:sz w:val="32"/>
          <w:szCs w:val="15"/>
          <w:lang w:val="en-US" w:eastAsia="zh-CN"/>
        </w:rPr>
        <w:t>本协议为双方合作的总体框架，双方可就本协议提及的合作事宜作进一步研究和协商，并另行签署具体的合作项目协议。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二</w:t>
      </w:r>
      <w:r>
        <w:rPr>
          <w:rFonts w:ascii="Times New Roman" w:eastAsia="仿宋_GB2312" w:cs="Times New Roman"/>
          <w:sz w:val="32"/>
          <w:szCs w:val="15"/>
        </w:rPr>
        <w:t>）本协议不代替具体项目协议，具体项目中的权利义务依据具体项目协议。本协议的解除和废止，不影响本协议有效期内所签订的各项具体项目协议的法律效力。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三</w:t>
      </w:r>
      <w:r>
        <w:rPr>
          <w:rFonts w:ascii="Times New Roman" w:eastAsia="仿宋_GB2312" w:cs="Times New Roman"/>
          <w:sz w:val="32"/>
          <w:szCs w:val="15"/>
        </w:rPr>
        <w:t>）双方对协议内容具有保密义务，承诺保守秘密，未经双方书面同意，不得将协议内容向外披露或者用于本次合作之外的其他事宜。协议规定的保密义务不因本协议的解除或者终止而免除，直至相关信息成为公开信息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四</w:t>
      </w:r>
      <w:r>
        <w:rPr>
          <w:rFonts w:ascii="Times New Roman" w:eastAsia="仿宋_GB2312" w:cs="Times New Roman"/>
          <w:sz w:val="32"/>
          <w:szCs w:val="15"/>
        </w:rPr>
        <w:t>）本协议有效期五年，自双方法定代表人或授权代表签字并加盖公章之日起生效。合作期内如需补充合作事宜，可协商签署补充协议。协议期满后，经双方同意，可延期或重新签订协议。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五</w:t>
      </w:r>
      <w:r>
        <w:rPr>
          <w:rFonts w:ascii="Times New Roman" w:eastAsia="仿宋_GB2312" w:cs="Times New Roman"/>
          <w:sz w:val="32"/>
          <w:szCs w:val="15"/>
        </w:rPr>
        <w:t>）本协议一式肆份，双方各执贰份，具有同等效力。本协议未尽事宜，由双方另行协商解决。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（以下无正文）</w:t>
      </w:r>
      <w:r>
        <w:rPr>
          <w:rFonts w:ascii="Times New Roman" w:hAnsi="Times New Roman" w:eastAsia="仿宋_GB2312" w:cs="Times New Roman"/>
          <w:sz w:val="32"/>
          <w:szCs w:val="15"/>
        </w:rPr>
        <w:t> </w:t>
      </w:r>
      <w:r>
        <w:rPr>
          <w:rFonts w:ascii="Times New Roman" w:hAnsi="Times New Roman" w:eastAsia="仿宋_GB2312" w:cs="Times New Roman"/>
          <w:sz w:val="32"/>
          <w:szCs w:val="15"/>
        </w:rPr>
        <w:br w:type="page"/>
      </w:r>
      <w:r>
        <w:rPr>
          <w:rFonts w:ascii="Times New Roman" w:eastAsia="仿宋_GB2312" w:cs="Times New Roman"/>
          <w:sz w:val="32"/>
          <w:szCs w:val="15"/>
        </w:rPr>
        <w:t>（本页无正文，为签字盖章页）</w:t>
      </w: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北京市朝阳区人民政府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       </w:t>
      </w:r>
      <w:r>
        <w:rPr>
          <w:rFonts w:ascii="Times New Roman" w:eastAsia="仿宋_GB2312" w:cs="Times New Roman"/>
          <w:sz w:val="32"/>
          <w:szCs w:val="15"/>
        </w:rPr>
        <w:t>北京</w:t>
      </w:r>
      <w:r>
        <w:rPr>
          <w:rFonts w:hint="eastAsia" w:ascii="Times New Roman" w:eastAsia="仿宋_GB2312" w:cs="Times New Roman"/>
          <w:sz w:val="32"/>
          <w:szCs w:val="15"/>
          <w:lang w:val="en-US" w:eastAsia="zh-CN"/>
        </w:rPr>
        <w:t>信息科技</w:t>
      </w:r>
      <w:r>
        <w:rPr>
          <w:rFonts w:ascii="Times New Roman" w:eastAsia="仿宋_GB2312" w:cs="Times New Roman"/>
          <w:sz w:val="32"/>
          <w:szCs w:val="15"/>
        </w:rPr>
        <w:t>大学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（公章）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                   </w:t>
      </w:r>
      <w:r>
        <w:rPr>
          <w:rFonts w:ascii="Times New Roman" w:eastAsia="仿宋_GB2312" w:cs="Times New Roman"/>
          <w:sz w:val="32"/>
          <w:szCs w:val="15"/>
        </w:rPr>
        <w:t>（公章）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法定代表人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                  </w:t>
      </w:r>
      <w:r>
        <w:rPr>
          <w:rFonts w:ascii="Times New Roman" w:eastAsia="仿宋_GB2312" w:cs="Times New Roman"/>
          <w:sz w:val="32"/>
          <w:szCs w:val="15"/>
        </w:rPr>
        <w:t>法定代表人</w:t>
      </w:r>
    </w:p>
    <w:p>
      <w:pPr>
        <w:tabs>
          <w:tab w:val="left" w:pos="5529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（或授权代表）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            </w:t>
      </w:r>
      <w:r>
        <w:rPr>
          <w:rFonts w:ascii="Times New Roman" w:eastAsia="仿宋_GB2312" w:cs="Times New Roman"/>
          <w:sz w:val="32"/>
          <w:szCs w:val="15"/>
        </w:rPr>
        <w:t>（或授权代表）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签字：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                      </w:t>
      </w:r>
      <w:r>
        <w:rPr>
          <w:rFonts w:ascii="Times New Roman" w:eastAsia="仿宋_GB2312" w:cs="Times New Roman"/>
          <w:sz w:val="32"/>
          <w:szCs w:val="15"/>
        </w:rPr>
        <w:t>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15"/>
        </w:rPr>
      </w:pPr>
    </w:p>
    <w:p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  <w:szCs w:val="15"/>
        </w:rPr>
      </w:pPr>
      <w:r>
        <w:rPr>
          <w:rFonts w:ascii="Times New Roman" w:eastAsia="仿宋_GB2312" w:cs="Times New Roman"/>
          <w:sz w:val="32"/>
          <w:szCs w:val="15"/>
        </w:rPr>
        <w:t>年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</w:t>
      </w:r>
      <w:r>
        <w:rPr>
          <w:rFonts w:ascii="Times New Roman" w:eastAsia="仿宋_GB2312" w:cs="Times New Roman"/>
          <w:sz w:val="32"/>
          <w:szCs w:val="15"/>
        </w:rPr>
        <w:t>月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</w:t>
      </w:r>
      <w:r>
        <w:rPr>
          <w:rFonts w:ascii="Times New Roman" w:eastAsia="仿宋_GB2312" w:cs="Times New Roman"/>
          <w:sz w:val="32"/>
          <w:szCs w:val="15"/>
        </w:rPr>
        <w:t>日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               </w:t>
      </w:r>
      <w:r>
        <w:rPr>
          <w:rFonts w:ascii="Times New Roman" w:eastAsia="仿宋_GB2312" w:cs="Times New Roman"/>
          <w:sz w:val="32"/>
          <w:szCs w:val="15"/>
        </w:rPr>
        <w:t>年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 </w:t>
      </w:r>
      <w:r>
        <w:rPr>
          <w:rFonts w:ascii="Times New Roman" w:eastAsia="仿宋_GB2312" w:cs="Times New Roman"/>
          <w:sz w:val="32"/>
          <w:szCs w:val="15"/>
        </w:rPr>
        <w:t>月</w:t>
      </w:r>
      <w:r>
        <w:rPr>
          <w:rFonts w:ascii="Times New Roman" w:hAnsi="Times New Roman" w:eastAsia="仿宋_GB2312" w:cs="Times New Roman"/>
          <w:sz w:val="32"/>
          <w:szCs w:val="15"/>
        </w:rPr>
        <w:t xml:space="preserve">  </w:t>
      </w:r>
      <w:r>
        <w:rPr>
          <w:rFonts w:ascii="Times New Roman" w:eastAsia="仿宋_GB2312" w:cs="Times New Roman"/>
          <w:sz w:val="32"/>
          <w:szCs w:val="15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BCEE93-C132-4193-A4D5-F453D04A8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8D77E2-A142-47BA-A2A6-B8315D0CB7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B8C76C-20B6-4E92-B83B-CAC3354A0E92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4" w:fontKey="{2D9C2623-AA30-48CC-8E04-8EA8B69190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3226D4-52B2-4640-BEA0-7E9E454FCB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0B03F"/>
    <w:multiLevelType w:val="singleLevel"/>
    <w:tmpl w:val="1A20B0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6B5366"/>
    <w:multiLevelType w:val="singleLevel"/>
    <w:tmpl w:val="1E6B53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CAB71B"/>
    <w:multiLevelType w:val="singleLevel"/>
    <w:tmpl w:val="7ACAB7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FAA73C0"/>
    <w:rsid w:val="75E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character" w:customStyle="1" w:styleId="5">
    <w:name w:val="Hyperlink.0"/>
    <w:qFormat/>
    <w:uiPriority w:val="0"/>
    <w:rPr>
      <w:rFonts w:ascii="仿宋_GB2312" w:hAnsi="仿宋_GB2312" w:eastAsia="仿宋_GB2312" w:cs="仿宋_GB2312"/>
      <w:sz w:val="32"/>
      <w:szCs w:val="3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2024-05-15T01:00:00Z</dcterms:created>
  <dc:creator>lcw</dc:creator>
  <cp:lastModifiedBy>刘晨威</cp:lastModifiedBy>
  <dcterms:modified xsi:type="dcterms:W3CDTF">2024-06-17T07:44:30Z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3C6D9D6982624DDAAF1BC938764F9570_12</vt:lpwstr>
  </property>
</Properties>
</file>