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41AD" w14:textId="77777777" w:rsidR="00FA154D" w:rsidRDefault="00FA154D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14:paraId="7EC481A8" w14:textId="77777777" w:rsidR="00FA154D" w:rsidRDefault="00000000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53AEF4E1" w14:textId="77777777" w:rsidR="00FA154D" w:rsidRDefault="0000000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园区绿化、景观布置、设施完善经费-花卉及景观布置项目绩效评价报告</w:t>
      </w:r>
    </w:p>
    <w:p w14:paraId="79F53679" w14:textId="77777777" w:rsidR="00FA154D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基本情况</w:t>
      </w:r>
    </w:p>
    <w:p w14:paraId="6ED75B56" w14:textId="07CE5CF8" w:rsidR="000E0120" w:rsidRDefault="00530F0B" w:rsidP="00530F0B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 w:rsidR="000E0120">
        <w:rPr>
          <w:rFonts w:ascii="楷体_GB2312" w:eastAsia="楷体_GB2312" w:hAnsi="楷体_GB2312" w:cs="楷体_GB2312" w:hint="eastAsia"/>
          <w:sz w:val="32"/>
          <w:szCs w:val="32"/>
        </w:rPr>
        <w:t>项目概况</w:t>
      </w:r>
    </w:p>
    <w:p w14:paraId="56D7D4FF" w14:textId="77777777" w:rsidR="000E0120" w:rsidRDefault="000E0120" w:rsidP="000E0120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项目背景：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年以来，北京奥林匹克中心区</w:t>
      </w:r>
      <w:r>
        <w:rPr>
          <w:rFonts w:eastAsia="仿宋_GB2312"/>
          <w:sz w:val="32"/>
          <w:szCs w:val="32"/>
        </w:rPr>
        <w:t>游客量显著上升，</w:t>
      </w:r>
      <w:r>
        <w:rPr>
          <w:rFonts w:eastAsia="仿宋_GB2312" w:hint="eastAsia"/>
          <w:sz w:val="32"/>
          <w:szCs w:val="32"/>
        </w:rPr>
        <w:t>园区内服贸会、中非论坛等重大活动和重要节日环境保障任务逐渐增加，亟需</w:t>
      </w:r>
      <w:r>
        <w:rPr>
          <w:rFonts w:eastAsia="仿宋_GB2312"/>
          <w:sz w:val="32"/>
          <w:szCs w:val="32"/>
        </w:rPr>
        <w:t>提升</w:t>
      </w:r>
      <w:r>
        <w:rPr>
          <w:rFonts w:eastAsia="仿宋_GB2312" w:hint="eastAsia"/>
          <w:sz w:val="32"/>
          <w:szCs w:val="32"/>
        </w:rPr>
        <w:t>中心区</w:t>
      </w:r>
      <w:r>
        <w:rPr>
          <w:rFonts w:eastAsia="仿宋_GB2312"/>
          <w:sz w:val="32"/>
          <w:szCs w:val="32"/>
        </w:rPr>
        <w:t>整体花卉</w:t>
      </w:r>
      <w:r>
        <w:rPr>
          <w:rFonts w:eastAsia="仿宋_GB2312" w:hint="eastAsia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景观品质，</w:t>
      </w:r>
      <w:r>
        <w:rPr>
          <w:rFonts w:eastAsia="仿宋_GB2312" w:hint="eastAsia"/>
          <w:sz w:val="32"/>
          <w:szCs w:val="32"/>
        </w:rPr>
        <w:t>丰富冬季中心区内景观效果，营造隆重热烈的环境氛围，全力做好中心区日常和重大活动期间环境景观保障工作。</w:t>
      </w:r>
    </w:p>
    <w:p w14:paraId="31132410" w14:textId="77777777" w:rsidR="000E0120" w:rsidRDefault="000E0120" w:rsidP="000E012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主要内容：</w:t>
      </w:r>
    </w:p>
    <w:p w14:paraId="465B4318" w14:textId="762CF82C" w:rsidR="000E0120" w:rsidRDefault="000E0120" w:rsidP="000E0120">
      <w:pPr>
        <w:spacing w:line="60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园区绿化、景观布置、设施完善经费-花卉及景观布置项目主要包括两个项目，一是花卉</w:t>
      </w:r>
      <w:r>
        <w:rPr>
          <w:rFonts w:eastAsia="仿宋_GB2312"/>
          <w:sz w:val="32"/>
          <w:szCs w:val="32"/>
        </w:rPr>
        <w:t>布置项目</w:t>
      </w:r>
      <w:r>
        <w:rPr>
          <w:rFonts w:eastAsia="仿宋_GB2312" w:hint="eastAsia"/>
          <w:sz w:val="32"/>
          <w:szCs w:val="32"/>
        </w:rPr>
        <w:t>，主要内容为在中心区共种植</w:t>
      </w:r>
      <w:r>
        <w:rPr>
          <w:rFonts w:eastAsia="仿宋_GB2312"/>
          <w:sz w:val="32"/>
          <w:szCs w:val="32"/>
        </w:rPr>
        <w:t>地载花卉</w:t>
      </w:r>
      <w:r>
        <w:rPr>
          <w:rFonts w:eastAsia="仿宋_GB2312" w:hint="eastAsia"/>
          <w:sz w:val="32"/>
          <w:szCs w:val="32"/>
        </w:rPr>
        <w:t>、布置</w:t>
      </w:r>
      <w:r>
        <w:rPr>
          <w:rFonts w:eastAsia="仿宋_GB2312"/>
          <w:sz w:val="32"/>
          <w:szCs w:val="32"/>
        </w:rPr>
        <w:t>花箱</w:t>
      </w:r>
      <w:r>
        <w:rPr>
          <w:rFonts w:eastAsia="仿宋_GB2312" w:hint="eastAsia"/>
          <w:sz w:val="32"/>
          <w:szCs w:val="32"/>
        </w:rPr>
        <w:t>，花卉维护维养及时到位，每日巡检，排查枯萎、长势不良的花卉并进行补植，重大活动期间，</w:t>
      </w:r>
      <w:r>
        <w:rPr>
          <w:rFonts w:eastAsia="仿宋_GB2312"/>
          <w:sz w:val="32"/>
          <w:szCs w:val="32"/>
        </w:rPr>
        <w:t>栽植、更换时令花卉，</w:t>
      </w:r>
      <w:r>
        <w:rPr>
          <w:rFonts w:eastAsia="仿宋_GB2312" w:hint="eastAsia"/>
          <w:sz w:val="32"/>
          <w:szCs w:val="32"/>
        </w:rPr>
        <w:t>引进新植物。二是园区</w:t>
      </w:r>
      <w:r>
        <w:rPr>
          <w:rFonts w:eastAsia="仿宋_GB2312"/>
          <w:sz w:val="32"/>
          <w:szCs w:val="32"/>
        </w:rPr>
        <w:t>景观布置项目</w:t>
      </w:r>
      <w:r>
        <w:rPr>
          <w:rFonts w:eastAsia="仿宋_GB2312" w:hint="eastAsia"/>
          <w:sz w:val="32"/>
          <w:szCs w:val="32"/>
        </w:rPr>
        <w:t>，主要内容为在</w:t>
      </w:r>
      <w:r>
        <w:rPr>
          <w:rFonts w:eastAsia="仿宋_GB2312"/>
          <w:sz w:val="32"/>
          <w:szCs w:val="32"/>
        </w:rPr>
        <w:t>中心区设置景观小品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处</w:t>
      </w:r>
      <w:r>
        <w:rPr>
          <w:rFonts w:eastAsia="仿宋_GB2312" w:hint="eastAsia"/>
          <w:sz w:val="32"/>
          <w:szCs w:val="32"/>
        </w:rPr>
        <w:t>，并做好景观转换；</w:t>
      </w:r>
      <w:r>
        <w:rPr>
          <w:rFonts w:eastAsia="仿宋_GB2312"/>
          <w:sz w:val="32"/>
          <w:szCs w:val="32"/>
        </w:rPr>
        <w:t>在园区景观大道（北土城路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科荟路）沿线及管委会院内、城管队、派出所等区域悬挂灯饰、灯笼等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在园区重点区域进行有机覆盖物装饰</w:t>
      </w:r>
      <w:r>
        <w:rPr>
          <w:rFonts w:eastAsia="仿宋_GB2312" w:hint="eastAsia"/>
          <w:sz w:val="32"/>
          <w:szCs w:val="32"/>
        </w:rPr>
        <w:t>。</w:t>
      </w:r>
    </w:p>
    <w:p w14:paraId="3629BBEC" w14:textId="7A53258B" w:rsidR="000E0120" w:rsidRDefault="000E0120" w:rsidP="000E0120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实施情况：</w:t>
      </w:r>
      <w:r>
        <w:rPr>
          <w:rFonts w:eastAsia="仿宋_GB2312" w:hint="eastAsia"/>
          <w:sz w:val="32"/>
          <w:szCs w:val="32"/>
        </w:rPr>
        <w:t>花卉布置项目</w:t>
      </w:r>
      <w:r>
        <w:rPr>
          <w:rFonts w:eastAsia="仿宋_GB2312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中心区景观大道、大屯路、科荟路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条道</w:t>
      </w:r>
      <w:r>
        <w:rPr>
          <w:rFonts w:ascii="仿宋_GB2312" w:eastAsia="仿宋_GB2312" w:hAnsi="仿宋_GB2312" w:cs="仿宋_GB2312" w:hint="eastAsia"/>
          <w:sz w:val="32"/>
          <w:szCs w:val="32"/>
        </w:rPr>
        <w:t>路绿化</w:t>
      </w:r>
      <w:r>
        <w:rPr>
          <w:rFonts w:eastAsia="仿宋_GB2312"/>
          <w:sz w:val="32"/>
          <w:szCs w:val="32"/>
        </w:rPr>
        <w:t>带及场南路花境、管委会办公区院内</w:t>
      </w:r>
      <w:r>
        <w:rPr>
          <w:rFonts w:eastAsia="仿宋_GB2312"/>
          <w:sz w:val="32"/>
          <w:szCs w:val="32"/>
        </w:rPr>
        <w:lastRenderedPageBreak/>
        <w:t>等区域布置地栽</w:t>
      </w:r>
      <w:r>
        <w:rPr>
          <w:rFonts w:eastAsia="仿宋_GB2312"/>
          <w:sz w:val="32"/>
          <w:szCs w:val="32"/>
          <w:lang w:val="zh-CN"/>
        </w:rPr>
        <w:t>花卉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重点道路两侧种植非洲凤仙和非洲菊</w:t>
      </w:r>
      <w:r>
        <w:rPr>
          <w:rFonts w:eastAsia="仿宋_GB2312" w:hint="eastAsia"/>
          <w:sz w:val="32"/>
          <w:szCs w:val="32"/>
        </w:rPr>
        <w:t>，</w:t>
      </w:r>
      <w:r w:rsidR="00CF6546">
        <w:rPr>
          <w:rFonts w:eastAsia="仿宋_GB2312" w:hint="eastAsia"/>
          <w:sz w:val="32"/>
          <w:szCs w:val="32"/>
        </w:rPr>
        <w:t>布置</w:t>
      </w:r>
      <w:r>
        <w:rPr>
          <w:rFonts w:eastAsia="仿宋_GB2312"/>
          <w:sz w:val="32"/>
          <w:szCs w:val="32"/>
          <w:lang w:val="zh-CN"/>
        </w:rPr>
        <w:t>花箱</w:t>
      </w:r>
      <w:r>
        <w:rPr>
          <w:rFonts w:eastAsia="仿宋_GB2312"/>
          <w:sz w:val="32"/>
          <w:szCs w:val="32"/>
        </w:rPr>
        <w:t>、花柱、花鼓、花球</w:t>
      </w:r>
      <w:r w:rsidR="00CF6546"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月底完成花卉的撤除。</w:t>
      </w:r>
      <w:r>
        <w:rPr>
          <w:rFonts w:eastAsia="仿宋_GB2312" w:hint="eastAsia"/>
          <w:sz w:val="32"/>
          <w:szCs w:val="32"/>
        </w:rPr>
        <w:t>园区景观布置在</w:t>
      </w:r>
      <w:r>
        <w:rPr>
          <w:rFonts w:eastAsia="仿宋_GB2312"/>
          <w:sz w:val="32"/>
          <w:szCs w:val="32"/>
        </w:rPr>
        <w:t>鸟巢西南角新建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欢度国庆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主题景观，配合我区国际灯光节</w:t>
      </w:r>
      <w:r>
        <w:rPr>
          <w:rFonts w:eastAsia="仿宋_GB2312" w:hint="eastAsia"/>
          <w:sz w:val="32"/>
          <w:szCs w:val="32"/>
        </w:rPr>
        <w:t>及春节景观布置工作</w:t>
      </w:r>
      <w:r>
        <w:rPr>
          <w:rFonts w:eastAsia="仿宋_GB2312"/>
          <w:sz w:val="32"/>
          <w:szCs w:val="32"/>
        </w:rPr>
        <w:t>，在景观大道（北土城路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科荟路）及管委会院内、城管队、派出所等区域开展夜景照明布置，悬挂灯笼、灯串，在园区重点区域铺设有机覆盖物。</w:t>
      </w:r>
    </w:p>
    <w:p w14:paraId="7A1B1C28" w14:textId="18250756" w:rsidR="000E0120" w:rsidRDefault="000E0120" w:rsidP="000E0120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资金使用情况：</w:t>
      </w:r>
      <w:r>
        <w:rPr>
          <w:rFonts w:eastAsia="仿宋_GB2312" w:hint="eastAsia"/>
          <w:sz w:val="32"/>
          <w:szCs w:val="32"/>
        </w:rPr>
        <w:t>花卉布置项目</w:t>
      </w:r>
      <w:r w:rsidR="00874182">
        <w:rPr>
          <w:rFonts w:eastAsia="仿宋_GB2312" w:hint="eastAsia"/>
          <w:sz w:val="32"/>
          <w:szCs w:val="32"/>
        </w:rPr>
        <w:t>共计支付</w:t>
      </w:r>
      <w:r w:rsidR="00874182">
        <w:rPr>
          <w:rFonts w:eastAsia="仿宋_GB2312" w:hint="eastAsia"/>
          <w:sz w:val="32"/>
          <w:szCs w:val="32"/>
        </w:rPr>
        <w:t>537.89</w:t>
      </w:r>
      <w:r w:rsidR="00874182">
        <w:rPr>
          <w:rFonts w:eastAsia="仿宋_GB2312" w:hint="eastAsia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。园区景观布置项目</w:t>
      </w:r>
      <w:r w:rsidR="00874182">
        <w:rPr>
          <w:rFonts w:eastAsia="仿宋_GB2312" w:hint="eastAsia"/>
          <w:sz w:val="32"/>
          <w:szCs w:val="32"/>
        </w:rPr>
        <w:t>共计支付</w:t>
      </w:r>
      <w:r w:rsidR="00874182">
        <w:rPr>
          <w:rFonts w:eastAsia="仿宋_GB2312" w:hint="eastAsia"/>
          <w:sz w:val="32"/>
          <w:szCs w:val="32"/>
        </w:rPr>
        <w:t>224.32</w:t>
      </w:r>
      <w:r w:rsidR="00874182">
        <w:rPr>
          <w:rFonts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</w:t>
      </w:r>
    </w:p>
    <w:p w14:paraId="7D14190C" w14:textId="77777777" w:rsidR="000E0120" w:rsidRDefault="000E0120" w:rsidP="000E0120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（二）项目绩效目标</w:t>
      </w:r>
    </w:p>
    <w:p w14:paraId="0711DE91" w14:textId="77777777" w:rsidR="000E0120" w:rsidRDefault="000E0120" w:rsidP="000E0120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年度目标：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中心区</w:t>
      </w:r>
      <w:r>
        <w:rPr>
          <w:rFonts w:eastAsia="仿宋_GB2312"/>
          <w:sz w:val="32"/>
          <w:szCs w:val="32"/>
        </w:rPr>
        <w:t>内进行花卉</w:t>
      </w:r>
      <w:r>
        <w:rPr>
          <w:rFonts w:eastAsia="仿宋_GB2312" w:hint="eastAsia"/>
          <w:sz w:val="32"/>
          <w:szCs w:val="32"/>
        </w:rPr>
        <w:t>及景观</w:t>
      </w:r>
      <w:r>
        <w:rPr>
          <w:rFonts w:eastAsia="仿宋_GB2312"/>
          <w:sz w:val="32"/>
          <w:szCs w:val="32"/>
        </w:rPr>
        <w:t>布置，美化园区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提升中心区</w:t>
      </w:r>
      <w:r>
        <w:rPr>
          <w:rFonts w:eastAsia="仿宋_GB2312" w:hint="eastAsia"/>
          <w:sz w:val="32"/>
          <w:szCs w:val="32"/>
        </w:rPr>
        <w:t>园林绿化</w:t>
      </w:r>
      <w:r>
        <w:rPr>
          <w:rFonts w:eastAsia="仿宋_GB2312"/>
          <w:sz w:val="32"/>
          <w:szCs w:val="32"/>
        </w:rPr>
        <w:t>景观效果</w:t>
      </w:r>
      <w:r>
        <w:rPr>
          <w:rFonts w:eastAsia="仿宋_GB2312" w:hint="eastAsia"/>
          <w:sz w:val="32"/>
          <w:szCs w:val="32"/>
        </w:rPr>
        <w:t>，做好中心区日常和重大活动期间环境景观保障工作</w:t>
      </w:r>
      <w:r>
        <w:rPr>
          <w:rFonts w:eastAsia="仿宋_GB2312"/>
          <w:sz w:val="32"/>
          <w:szCs w:val="32"/>
        </w:rPr>
        <w:t>。</w:t>
      </w:r>
    </w:p>
    <w:p w14:paraId="5394283B" w14:textId="77777777" w:rsidR="000E0120" w:rsidRDefault="000E0120" w:rsidP="000E0120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阶段性目标：</w:t>
      </w:r>
      <w:r>
        <w:rPr>
          <w:rFonts w:eastAsia="仿宋_GB2312" w:hint="eastAsia"/>
          <w:sz w:val="32"/>
          <w:szCs w:val="32"/>
        </w:rPr>
        <w:t>花卉布置项目阶段性目标为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月底完成春季花卉布置，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月底完成秋季花卉布置，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月底前完成花卉撤除工作，项目全生命周期内做好花卉补植、更换和维养工作，项目投入成本控制在</w:t>
      </w:r>
      <w:r>
        <w:rPr>
          <w:rFonts w:eastAsia="仿宋_GB2312" w:hint="eastAsia"/>
          <w:sz w:val="32"/>
          <w:szCs w:val="32"/>
        </w:rPr>
        <w:t>540.00</w:t>
      </w:r>
      <w:r>
        <w:rPr>
          <w:rFonts w:eastAsia="仿宋_GB2312" w:hint="eastAsia"/>
          <w:sz w:val="32"/>
          <w:szCs w:val="32"/>
        </w:rPr>
        <w:t>万元内。园区景观布置项目阶段性目标位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月底前完成景观小品的布置工作，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月底前完成灯饰灯笼布置工作，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日前完成有机覆盖物布置工作，投入成本控制在</w:t>
      </w:r>
      <w:r>
        <w:rPr>
          <w:rFonts w:eastAsia="仿宋_GB2312"/>
          <w:sz w:val="32"/>
          <w:szCs w:val="32"/>
        </w:rPr>
        <w:t>230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万元内。</w:t>
      </w:r>
    </w:p>
    <w:p w14:paraId="4713B835" w14:textId="77777777" w:rsidR="00FA154D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14:paraId="5A8EB680" w14:textId="77777777" w:rsidR="00FA154D" w:rsidRDefault="00000000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（一）绩效评价目的、对象和范围。</w:t>
      </w:r>
    </w:p>
    <w:p w14:paraId="2FFC1FE6" w14:textId="77777777" w:rsidR="00FA154D" w:rsidRDefault="00000000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评价目的：</w:t>
      </w:r>
      <w:r>
        <w:rPr>
          <w:rFonts w:ascii="仿宋_GB2312" w:eastAsia="仿宋_GB2312" w:hAnsi="仿宋_GB2312" w:cs="仿宋_GB2312" w:hint="eastAsia"/>
          <w:sz w:val="32"/>
          <w:szCs w:val="32"/>
        </w:rPr>
        <w:t>为了高效</w:t>
      </w:r>
      <w:r>
        <w:rPr>
          <w:rFonts w:eastAsia="仿宋_GB2312"/>
          <w:sz w:val="32"/>
          <w:szCs w:val="32"/>
        </w:rPr>
        <w:t>提升中心区</w:t>
      </w:r>
      <w:r>
        <w:rPr>
          <w:rFonts w:eastAsia="仿宋_GB2312" w:hint="eastAsia"/>
          <w:sz w:val="32"/>
          <w:szCs w:val="32"/>
        </w:rPr>
        <w:t>园林绿化及</w:t>
      </w:r>
      <w:r>
        <w:rPr>
          <w:rFonts w:eastAsia="仿宋_GB2312"/>
          <w:sz w:val="32"/>
          <w:szCs w:val="32"/>
        </w:rPr>
        <w:t>景观效果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lastRenderedPageBreak/>
        <w:t>控制项目成本，保证项目有序开展，严格把控项目进度及质量，确保项目</w:t>
      </w:r>
      <w:r>
        <w:rPr>
          <w:rFonts w:eastAsia="仿宋_GB2312"/>
          <w:sz w:val="32"/>
          <w:szCs w:val="32"/>
        </w:rPr>
        <w:t>效益实现</w:t>
      </w:r>
      <w:r>
        <w:rPr>
          <w:rFonts w:eastAsia="仿宋_GB2312" w:hint="eastAsia"/>
          <w:sz w:val="32"/>
          <w:szCs w:val="32"/>
        </w:rPr>
        <w:t>情况良好。</w:t>
      </w:r>
    </w:p>
    <w:p w14:paraId="76607465" w14:textId="77777777" w:rsidR="00FA154D" w:rsidRDefault="00000000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评价对象：</w:t>
      </w:r>
      <w:r>
        <w:rPr>
          <w:rFonts w:eastAsia="仿宋_GB2312" w:hint="eastAsia"/>
          <w:sz w:val="32"/>
          <w:szCs w:val="32"/>
        </w:rPr>
        <w:t>项目施工及管理人员。</w:t>
      </w:r>
    </w:p>
    <w:p w14:paraId="6D5E4F95" w14:textId="77777777" w:rsidR="00FA154D" w:rsidRDefault="00000000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评价范围：</w:t>
      </w:r>
      <w:r>
        <w:rPr>
          <w:rFonts w:eastAsia="仿宋_GB2312" w:hint="eastAsia"/>
          <w:sz w:val="32"/>
          <w:szCs w:val="32"/>
        </w:rPr>
        <w:t>项目立项至维养结束。</w:t>
      </w:r>
    </w:p>
    <w:p w14:paraId="562001EF" w14:textId="4664FBF9" w:rsidR="00FA154D" w:rsidRDefault="00772CEF" w:rsidP="00772CEF">
      <w:pPr>
        <w:spacing w:line="600" w:lineRule="exact"/>
        <w:ind w:left="-10"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 w:rsidR="00000000">
        <w:rPr>
          <w:rFonts w:ascii="楷体_GB2312" w:eastAsia="楷体_GB2312" w:hAnsi="楷体_GB2312" w:cs="楷体_GB2312" w:hint="eastAsia"/>
          <w:sz w:val="32"/>
          <w:szCs w:val="32"/>
        </w:rPr>
        <w:t>绩效评价原则、评价指标体系（附表说明）、评价方法、评价标准等。</w:t>
      </w:r>
    </w:p>
    <w:p w14:paraId="24F722F0" w14:textId="77777777" w:rsidR="00FA154D" w:rsidRDefault="00000000">
      <w:pPr>
        <w:spacing w:line="6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绩效评价原则：</w:t>
      </w:r>
      <w:r>
        <w:rPr>
          <w:rFonts w:ascii="仿宋_GB2312" w:eastAsia="仿宋_GB2312" w:hAnsi="仿宋_GB2312" w:cs="仿宋_GB2312" w:hint="eastAsia"/>
          <w:sz w:val="32"/>
          <w:szCs w:val="32"/>
        </w:rPr>
        <w:t>秉承着客观公正、科学性、全面性、有效性、风险控制、定量定性相结合的原则，促进项目可持续发展。</w:t>
      </w:r>
    </w:p>
    <w:p w14:paraId="3804275B" w14:textId="77777777" w:rsidR="00FA154D" w:rsidRDefault="00000000">
      <w:pPr>
        <w:spacing w:line="600" w:lineRule="exact"/>
        <w:ind w:firstLine="641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评价指标体系、评价方法及标准：</w:t>
      </w:r>
    </w:p>
    <w:tbl>
      <w:tblPr>
        <w:tblW w:w="804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140"/>
        <w:gridCol w:w="1965"/>
        <w:gridCol w:w="2850"/>
        <w:gridCol w:w="990"/>
      </w:tblGrid>
      <w:tr w:rsidR="00FA154D" w14:paraId="66DB245C" w14:textId="77777777">
        <w:trPr>
          <w:trHeight w:val="567"/>
        </w:trPr>
        <w:tc>
          <w:tcPr>
            <w:tcW w:w="1099" w:type="dxa"/>
            <w:vAlign w:val="center"/>
          </w:tcPr>
          <w:p w14:paraId="1266A38E" w14:textId="77777777" w:rsidR="00FA154D" w:rsidRDefault="0000000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一级指标</w:t>
            </w:r>
          </w:p>
        </w:tc>
        <w:tc>
          <w:tcPr>
            <w:tcW w:w="1140" w:type="dxa"/>
            <w:vAlign w:val="center"/>
          </w:tcPr>
          <w:p w14:paraId="069D3BBB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二级指标</w:t>
            </w:r>
          </w:p>
        </w:tc>
        <w:tc>
          <w:tcPr>
            <w:tcW w:w="1965" w:type="dxa"/>
            <w:vAlign w:val="center"/>
          </w:tcPr>
          <w:p w14:paraId="590930CD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三级指标</w:t>
            </w:r>
          </w:p>
        </w:tc>
        <w:tc>
          <w:tcPr>
            <w:tcW w:w="2850" w:type="dxa"/>
            <w:vAlign w:val="center"/>
          </w:tcPr>
          <w:p w14:paraId="50A20755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评分标准</w:t>
            </w:r>
          </w:p>
        </w:tc>
        <w:tc>
          <w:tcPr>
            <w:tcW w:w="990" w:type="dxa"/>
            <w:vAlign w:val="center"/>
          </w:tcPr>
          <w:p w14:paraId="73002011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评分</w:t>
            </w:r>
          </w:p>
        </w:tc>
      </w:tr>
      <w:tr w:rsidR="00FA154D" w14:paraId="4F3CB224" w14:textId="77777777">
        <w:trPr>
          <w:cantSplit/>
          <w:trHeight w:hRule="exact" w:val="482"/>
        </w:trPr>
        <w:tc>
          <w:tcPr>
            <w:tcW w:w="1099" w:type="dxa"/>
            <w:vMerge w:val="restart"/>
            <w:vAlign w:val="center"/>
          </w:tcPr>
          <w:p w14:paraId="000EC4C1" w14:textId="77777777" w:rsidR="00FA154D" w:rsidRDefault="00FA154D">
            <w:pPr>
              <w:rPr>
                <w:rFonts w:eastAsia="仿宋_GB2312"/>
                <w:color w:val="000000"/>
              </w:rPr>
            </w:pPr>
          </w:p>
          <w:p w14:paraId="519EBFBB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业务指标</w:t>
            </w:r>
          </w:p>
          <w:p w14:paraId="522E5BCD" w14:textId="77777777" w:rsidR="00FA154D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100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140" w:type="dxa"/>
            <w:vMerge w:val="restart"/>
            <w:vAlign w:val="center"/>
          </w:tcPr>
          <w:p w14:paraId="57849A0B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规划和立项情况</w:t>
            </w:r>
          </w:p>
          <w:p w14:paraId="15167848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15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center"/>
          </w:tcPr>
          <w:p w14:paraId="1A11254B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立项依据充分性</w:t>
            </w:r>
          </w:p>
        </w:tc>
        <w:tc>
          <w:tcPr>
            <w:tcW w:w="2850" w:type="dxa"/>
            <w:vMerge w:val="restart"/>
          </w:tcPr>
          <w:p w14:paraId="1ED07E7F" w14:textId="77777777" w:rsidR="00FA154D" w:rsidRDefault="00000000">
            <w:pPr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立项依据充分、目标明确合理、实施计划可行、目标调整合理（</w:t>
            </w:r>
            <w:r>
              <w:rPr>
                <w:rFonts w:eastAsia="仿宋_GB2312" w:hint="eastAsia"/>
                <w:color w:val="000000"/>
              </w:rPr>
              <w:t>10-15</w:t>
            </w:r>
            <w:r>
              <w:rPr>
                <w:rFonts w:eastAsia="仿宋_GB2312" w:hint="eastAsia"/>
                <w:color w:val="000000"/>
              </w:rPr>
              <w:t>分）立项依据相对充分、目标较为合理、实施计划部分可行、目标调整合理（</w:t>
            </w:r>
            <w:r>
              <w:rPr>
                <w:rFonts w:eastAsia="仿宋_GB2312" w:hint="eastAsia"/>
                <w:color w:val="000000"/>
              </w:rPr>
              <w:t>5-9</w:t>
            </w:r>
            <w:r>
              <w:rPr>
                <w:rFonts w:eastAsia="仿宋_GB2312" w:hint="eastAsia"/>
                <w:color w:val="000000"/>
              </w:rPr>
              <w:t>分）立项依据不充分、目标不合理、实施计划不可行（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</w:tcPr>
          <w:p w14:paraId="3F919638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69C2D7EB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668AFA13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7CA8936D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6A2CA558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目标的明确合理性</w:t>
            </w:r>
          </w:p>
        </w:tc>
        <w:tc>
          <w:tcPr>
            <w:tcW w:w="2850" w:type="dxa"/>
            <w:vMerge/>
          </w:tcPr>
          <w:p w14:paraId="4DD01EC6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44396ACB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3C2EC1A9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72E23AF8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6BFD2BCF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6A869DCE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实施计划情况</w:t>
            </w:r>
          </w:p>
        </w:tc>
        <w:tc>
          <w:tcPr>
            <w:tcW w:w="2850" w:type="dxa"/>
            <w:vMerge/>
          </w:tcPr>
          <w:p w14:paraId="4960E08C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2493263D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34F83ECD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68C83F84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6539A3F6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6F53FB9E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目标调整情况</w:t>
            </w:r>
          </w:p>
        </w:tc>
        <w:tc>
          <w:tcPr>
            <w:tcW w:w="2850" w:type="dxa"/>
            <w:vMerge/>
          </w:tcPr>
          <w:p w14:paraId="03E8C1C8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135EBFFE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6E4FC293" w14:textId="77777777">
        <w:trPr>
          <w:cantSplit/>
          <w:trHeight w:hRule="exact" w:val="537"/>
        </w:trPr>
        <w:tc>
          <w:tcPr>
            <w:tcW w:w="1099" w:type="dxa"/>
            <w:vMerge/>
            <w:vAlign w:val="center"/>
          </w:tcPr>
          <w:p w14:paraId="328E1BE9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10D18088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503C8E70" w14:textId="77777777" w:rsidR="00FA154D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</w:rPr>
              <w:t>……</w:t>
            </w:r>
          </w:p>
        </w:tc>
        <w:tc>
          <w:tcPr>
            <w:tcW w:w="2850" w:type="dxa"/>
            <w:vMerge/>
          </w:tcPr>
          <w:p w14:paraId="3E313EE5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0246B9BA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62613747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04E86F7A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64095F47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目标完成程度</w:t>
            </w:r>
          </w:p>
          <w:p w14:paraId="56991D54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30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center"/>
          </w:tcPr>
          <w:p w14:paraId="4B0706FE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完成时间</w:t>
            </w:r>
          </w:p>
        </w:tc>
        <w:tc>
          <w:tcPr>
            <w:tcW w:w="2850" w:type="dxa"/>
            <w:vMerge w:val="restart"/>
            <w:vAlign w:val="center"/>
          </w:tcPr>
          <w:p w14:paraId="67A41231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在规定时间内保质保量完成本项目，进度不滞后。（</w:t>
            </w:r>
            <w:r>
              <w:rPr>
                <w:rFonts w:eastAsia="仿宋_GB2312" w:hint="eastAsia"/>
                <w:color w:val="000000"/>
              </w:rPr>
              <w:t>15-30</w:t>
            </w:r>
            <w:r>
              <w:rPr>
                <w:rFonts w:eastAsia="仿宋_GB2312" w:hint="eastAsia"/>
                <w:color w:val="000000"/>
              </w:rPr>
              <w:t>分）未在规定时间内保质保量完成本项目，产出达标，进度延后。（</w:t>
            </w:r>
            <w:r>
              <w:rPr>
                <w:rFonts w:eastAsia="仿宋_GB2312" w:hint="eastAsia"/>
                <w:color w:val="000000"/>
              </w:rPr>
              <w:t>5-14</w:t>
            </w:r>
            <w:r>
              <w:rPr>
                <w:rFonts w:eastAsia="仿宋_GB2312" w:hint="eastAsia"/>
                <w:color w:val="000000"/>
              </w:rPr>
              <w:t>分）未在规定时间内保质保量完成本项目，产出不达标，进度延后。（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</w:tcPr>
          <w:p w14:paraId="1C5ACC6D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72B848D8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46929C26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017D333A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3B22EE3E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完成数量</w:t>
            </w:r>
          </w:p>
        </w:tc>
        <w:tc>
          <w:tcPr>
            <w:tcW w:w="2850" w:type="dxa"/>
            <w:vMerge/>
          </w:tcPr>
          <w:p w14:paraId="461AA6E0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0780C954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25519263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22CF828D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0DD02D46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066585F0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完成质量</w:t>
            </w:r>
          </w:p>
        </w:tc>
        <w:tc>
          <w:tcPr>
            <w:tcW w:w="2850" w:type="dxa"/>
            <w:vMerge/>
          </w:tcPr>
          <w:p w14:paraId="7FD001CE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69E22FD3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2FC2E1FA" w14:textId="77777777">
        <w:trPr>
          <w:cantSplit/>
          <w:trHeight w:hRule="exact" w:val="1131"/>
        </w:trPr>
        <w:tc>
          <w:tcPr>
            <w:tcW w:w="1099" w:type="dxa"/>
            <w:vMerge/>
            <w:vAlign w:val="center"/>
          </w:tcPr>
          <w:p w14:paraId="4569A68C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012726C0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560637B7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项目进度（与预期进度相比是否存在滞后）</w:t>
            </w:r>
          </w:p>
        </w:tc>
        <w:tc>
          <w:tcPr>
            <w:tcW w:w="2850" w:type="dxa"/>
            <w:vMerge/>
          </w:tcPr>
          <w:p w14:paraId="47944883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1EAEB783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2C1B8ED3" w14:textId="77777777">
        <w:trPr>
          <w:cantSplit/>
          <w:trHeight w:hRule="exact" w:val="542"/>
        </w:trPr>
        <w:tc>
          <w:tcPr>
            <w:tcW w:w="1099" w:type="dxa"/>
            <w:vMerge/>
            <w:vAlign w:val="center"/>
          </w:tcPr>
          <w:p w14:paraId="6263EEF0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2ED25317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55CA7464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……</w:t>
            </w:r>
          </w:p>
        </w:tc>
        <w:tc>
          <w:tcPr>
            <w:tcW w:w="2850" w:type="dxa"/>
            <w:vMerge/>
          </w:tcPr>
          <w:p w14:paraId="52E014C4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79898761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407D4A89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3842EE6C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AC180CB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效益实现</w:t>
            </w:r>
            <w:r>
              <w:rPr>
                <w:rFonts w:eastAsia="仿宋_GB2312"/>
                <w:color w:val="000000"/>
              </w:rPr>
              <w:t>情况</w:t>
            </w:r>
          </w:p>
          <w:p w14:paraId="6C76EA99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40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center"/>
          </w:tcPr>
          <w:p w14:paraId="2912DD5B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经济效益</w:t>
            </w:r>
          </w:p>
        </w:tc>
        <w:tc>
          <w:tcPr>
            <w:tcW w:w="2850" w:type="dxa"/>
            <w:vMerge w:val="restart"/>
          </w:tcPr>
          <w:p w14:paraId="53C2A394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经济成本控制在预算金额以内，社会效益及影响力好，项目可持续发展性强（</w:t>
            </w:r>
            <w:r>
              <w:rPr>
                <w:rFonts w:eastAsia="仿宋_GB2312" w:hint="eastAsia"/>
              </w:rPr>
              <w:t>20-40</w:t>
            </w:r>
            <w:r>
              <w:rPr>
                <w:rFonts w:eastAsia="仿宋_GB2312" w:hint="eastAsia"/>
              </w:rPr>
              <w:t>分）经济成本控制在预算金额以</w:t>
            </w:r>
            <w:r>
              <w:rPr>
                <w:rFonts w:eastAsia="仿宋_GB2312" w:hint="eastAsia"/>
              </w:rPr>
              <w:lastRenderedPageBreak/>
              <w:t>内，社会效益及影响力较好，项目可持续发展性较强（</w:t>
            </w:r>
            <w:r>
              <w:rPr>
                <w:rFonts w:eastAsia="仿宋_GB2312" w:hint="eastAsia"/>
              </w:rPr>
              <w:t>10-19</w:t>
            </w:r>
            <w:r>
              <w:rPr>
                <w:rFonts w:eastAsia="仿宋_GB2312" w:hint="eastAsia"/>
              </w:rPr>
              <w:t>分）经济成本未控制在预算金额以内，社会效益及影响力较低，项目可持续发展性较差（</w:t>
            </w:r>
            <w:r>
              <w:rPr>
                <w:rFonts w:eastAsia="仿宋_GB2312" w:hint="eastAsia"/>
              </w:rPr>
              <w:t>0-9</w:t>
            </w:r>
            <w:r>
              <w:rPr>
                <w:rFonts w:eastAsia="仿宋_GB2312" w:hint="eastAsia"/>
              </w:rPr>
              <w:t>分）</w:t>
            </w:r>
          </w:p>
        </w:tc>
        <w:tc>
          <w:tcPr>
            <w:tcW w:w="990" w:type="dxa"/>
            <w:vMerge w:val="restart"/>
          </w:tcPr>
          <w:p w14:paraId="6D0A5575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4BAC6D93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21A14C4D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43F8FA58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41A8C9AD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社会效益</w:t>
            </w:r>
          </w:p>
        </w:tc>
        <w:tc>
          <w:tcPr>
            <w:tcW w:w="2850" w:type="dxa"/>
            <w:vMerge/>
          </w:tcPr>
          <w:p w14:paraId="034DC52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5991DBD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511481FA" w14:textId="77777777">
        <w:trPr>
          <w:cantSplit/>
          <w:trHeight w:hRule="exact" w:val="424"/>
        </w:trPr>
        <w:tc>
          <w:tcPr>
            <w:tcW w:w="1099" w:type="dxa"/>
            <w:vMerge/>
            <w:vAlign w:val="center"/>
          </w:tcPr>
          <w:p w14:paraId="30F48B67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3094B095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53470684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影响力</w:t>
            </w:r>
          </w:p>
        </w:tc>
        <w:tc>
          <w:tcPr>
            <w:tcW w:w="2850" w:type="dxa"/>
            <w:vMerge/>
          </w:tcPr>
          <w:p w14:paraId="66D1CD3E" w14:textId="77777777" w:rsidR="00FA154D" w:rsidRDefault="00FA154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sz w:val="21"/>
              </w:rPr>
            </w:pPr>
          </w:p>
        </w:tc>
        <w:tc>
          <w:tcPr>
            <w:tcW w:w="990" w:type="dxa"/>
            <w:vMerge/>
          </w:tcPr>
          <w:p w14:paraId="19BBB4D1" w14:textId="77777777" w:rsidR="00FA154D" w:rsidRDefault="00FA154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sz w:val="21"/>
              </w:rPr>
            </w:pPr>
          </w:p>
        </w:tc>
      </w:tr>
      <w:tr w:rsidR="00FA154D" w14:paraId="3900AE44" w14:textId="77777777">
        <w:trPr>
          <w:cantSplit/>
          <w:trHeight w:hRule="exact" w:val="525"/>
        </w:trPr>
        <w:tc>
          <w:tcPr>
            <w:tcW w:w="1099" w:type="dxa"/>
            <w:vMerge/>
            <w:vAlign w:val="center"/>
          </w:tcPr>
          <w:p w14:paraId="1ACB3BAC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01BD05E3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4B97851E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项目的可持续性</w:t>
            </w:r>
          </w:p>
        </w:tc>
        <w:tc>
          <w:tcPr>
            <w:tcW w:w="2850" w:type="dxa"/>
            <w:vMerge/>
          </w:tcPr>
          <w:p w14:paraId="0EDABDD3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78B0FDA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36586182" w14:textId="77777777">
        <w:trPr>
          <w:cantSplit/>
          <w:trHeight w:hRule="exact" w:val="908"/>
        </w:trPr>
        <w:tc>
          <w:tcPr>
            <w:tcW w:w="1099" w:type="dxa"/>
            <w:vMerge w:val="restart"/>
            <w:vAlign w:val="center"/>
          </w:tcPr>
          <w:p w14:paraId="6A2A2710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6E299223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组织管理</w:t>
            </w:r>
            <w:r>
              <w:rPr>
                <w:rFonts w:eastAsia="仿宋_GB2312"/>
                <w:color w:val="000000"/>
              </w:rPr>
              <w:t>水平</w:t>
            </w:r>
          </w:p>
          <w:p w14:paraId="4BD8362F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15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bottom"/>
          </w:tcPr>
          <w:p w14:paraId="40A39173" w14:textId="77777777" w:rsidR="00FA154D" w:rsidRDefault="0000000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各项组织管理制度的健全性及有效性</w:t>
            </w:r>
          </w:p>
        </w:tc>
        <w:tc>
          <w:tcPr>
            <w:tcW w:w="2850" w:type="dxa"/>
            <w:vMerge w:val="restart"/>
          </w:tcPr>
          <w:p w14:paraId="5E0FC397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各项组织管理制度健全有效，各项管理方法手段科学合理，绩效跟踪工作组织机构设置合理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10-15</w:t>
            </w:r>
            <w:r>
              <w:rPr>
                <w:rFonts w:eastAsia="仿宋_GB2312" w:hint="eastAsia"/>
                <w:color w:val="000000"/>
              </w:rPr>
              <w:t>分）</w:t>
            </w:r>
            <w:r>
              <w:rPr>
                <w:rFonts w:eastAsia="仿宋_GB2312" w:hint="eastAsia"/>
              </w:rPr>
              <w:t>各项组织管理制度较为健全，管理方法手段较为科学合理，绩效跟踪工作组织机构设置较为合理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5-9</w:t>
            </w:r>
            <w:r>
              <w:rPr>
                <w:rFonts w:eastAsia="仿宋_GB2312" w:hint="eastAsia"/>
                <w:color w:val="000000"/>
              </w:rPr>
              <w:t>分）</w:t>
            </w:r>
            <w:r>
              <w:rPr>
                <w:rFonts w:eastAsia="仿宋_GB2312" w:hint="eastAsia"/>
              </w:rPr>
              <w:t>各项组织管理制度不健全，管理方法手段不科学合理，绩效跟踪工作组织机构设置不合理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</w:tcPr>
          <w:p w14:paraId="1DCF576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69CF253C" w14:textId="77777777">
        <w:trPr>
          <w:cantSplit/>
          <w:trHeight w:hRule="exact" w:val="1001"/>
        </w:trPr>
        <w:tc>
          <w:tcPr>
            <w:tcW w:w="1099" w:type="dxa"/>
            <w:vMerge/>
            <w:vAlign w:val="center"/>
          </w:tcPr>
          <w:p w14:paraId="77A18B52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0B6AB37E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bottom"/>
          </w:tcPr>
          <w:p w14:paraId="17748F11" w14:textId="77777777" w:rsidR="00FA154D" w:rsidRDefault="0000000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各项管理方法手段的科学合理性</w:t>
            </w:r>
          </w:p>
        </w:tc>
        <w:tc>
          <w:tcPr>
            <w:tcW w:w="2850" w:type="dxa"/>
            <w:vMerge/>
          </w:tcPr>
          <w:p w14:paraId="6DA12BAE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5B15AE5E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598CCC68" w14:textId="77777777">
        <w:trPr>
          <w:cantSplit/>
          <w:trHeight w:hRule="exact" w:val="1053"/>
        </w:trPr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14:paraId="4AD46DE0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5288069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bottom"/>
          </w:tcPr>
          <w:p w14:paraId="47727F84" w14:textId="77777777" w:rsidR="00FA154D" w:rsidRDefault="0000000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绩效跟踪工作组织机构是否设置、职责分工是否明确</w:t>
            </w:r>
          </w:p>
        </w:tc>
        <w:tc>
          <w:tcPr>
            <w:tcW w:w="2850" w:type="dxa"/>
            <w:vMerge/>
          </w:tcPr>
          <w:p w14:paraId="0E92B390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2CFF4F2A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0A805A98" w14:textId="77777777">
        <w:trPr>
          <w:cantSplit/>
          <w:trHeight w:hRule="exact" w:val="652"/>
        </w:trPr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14:paraId="098A9CEF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25B32690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bottom"/>
          </w:tcPr>
          <w:p w14:paraId="64DB1C74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……</w:t>
            </w:r>
          </w:p>
        </w:tc>
        <w:tc>
          <w:tcPr>
            <w:tcW w:w="2850" w:type="dxa"/>
            <w:vMerge/>
          </w:tcPr>
          <w:p w14:paraId="44DF8C8B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4F1F9ABE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58481FB0" w14:textId="77777777">
        <w:trPr>
          <w:cantSplit/>
          <w:trHeight w:hRule="exact" w:val="482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3E73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财务指标</w:t>
            </w:r>
          </w:p>
          <w:p w14:paraId="6508BBAF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100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16CC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预算执行情况</w:t>
            </w:r>
          </w:p>
          <w:p w14:paraId="13184B02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40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65D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资金落实情况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</w:tcBorders>
            <w:vAlign w:val="center"/>
          </w:tcPr>
          <w:p w14:paraId="3DEC4ED3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资金落实和实际支出情况科学合理（</w:t>
            </w:r>
            <w:r>
              <w:rPr>
                <w:rFonts w:eastAsia="仿宋_GB2312" w:hint="eastAsia"/>
              </w:rPr>
              <w:t>20-40</w:t>
            </w:r>
            <w:r>
              <w:rPr>
                <w:rFonts w:eastAsia="仿宋_GB2312" w:hint="eastAsia"/>
              </w:rPr>
              <w:t>分）资金落实和实际支出情况较为科学合理（</w:t>
            </w:r>
            <w:r>
              <w:rPr>
                <w:rFonts w:eastAsia="仿宋_GB2312" w:hint="eastAsia"/>
              </w:rPr>
              <w:t>10-19</w:t>
            </w:r>
            <w:r>
              <w:rPr>
                <w:rFonts w:eastAsia="仿宋_GB2312" w:hint="eastAsia"/>
              </w:rPr>
              <w:t>分）资金落实和实际支出情况不合理（</w:t>
            </w:r>
            <w:r>
              <w:rPr>
                <w:rFonts w:eastAsia="仿宋_GB2312" w:hint="eastAsia"/>
              </w:rPr>
              <w:t>0-9</w:t>
            </w:r>
            <w:r>
              <w:rPr>
                <w:rFonts w:eastAsia="仿宋_GB2312" w:hint="eastAsia"/>
              </w:rPr>
              <w:t>分）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2D98C19B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2BF03B03" w14:textId="77777777">
        <w:trPr>
          <w:cantSplit/>
          <w:trHeight w:hRule="exact" w:val="48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E9C" w14:textId="77777777" w:rsidR="00FA154D" w:rsidRDefault="00FA154D">
            <w:pPr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D12F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219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实际支出情况</w:t>
            </w:r>
          </w:p>
        </w:tc>
        <w:tc>
          <w:tcPr>
            <w:tcW w:w="2850" w:type="dxa"/>
            <w:vMerge/>
            <w:tcBorders>
              <w:left w:val="single" w:sz="4" w:space="0" w:color="auto"/>
            </w:tcBorders>
            <w:vAlign w:val="center"/>
          </w:tcPr>
          <w:p w14:paraId="7E66B3D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450D57DB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7628B0BA" w14:textId="77777777">
        <w:trPr>
          <w:cantSplit/>
          <w:trHeight w:hRule="exact" w:val="67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9C62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419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ACC6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2850" w:type="dxa"/>
            <w:vMerge/>
            <w:tcBorders>
              <w:left w:val="single" w:sz="4" w:space="0" w:color="auto"/>
            </w:tcBorders>
            <w:vAlign w:val="center"/>
          </w:tcPr>
          <w:p w14:paraId="4C10F1E2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411C4FA8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7DAAD514" w14:textId="77777777">
        <w:trPr>
          <w:cantSplit/>
          <w:trHeight w:val="659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177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A94E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财务管理状况</w:t>
            </w:r>
          </w:p>
          <w:p w14:paraId="0A9DDC39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30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3BD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财务（资产</w:t>
            </w:r>
            <w:r>
              <w:rPr>
                <w:rFonts w:eastAsia="仿宋_GB2312"/>
              </w:rPr>
              <w:t>)</w:t>
            </w:r>
            <w:r>
              <w:rPr>
                <w:rFonts w:eastAsia="仿宋_GB2312"/>
              </w:rPr>
              <w:t>制度健全性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</w:tcBorders>
            <w:vAlign w:val="center"/>
          </w:tcPr>
          <w:p w14:paraId="1D65E9DF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财务（资产）制度健全有效（</w:t>
            </w:r>
            <w:r>
              <w:rPr>
                <w:rFonts w:eastAsia="仿宋_GB2312" w:hint="eastAsia"/>
              </w:rPr>
              <w:t>15-30</w:t>
            </w:r>
            <w:r>
              <w:rPr>
                <w:rFonts w:eastAsia="仿宋_GB2312" w:hint="eastAsia"/>
              </w:rPr>
              <w:t>分）财务（资产）制度较为健全有效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5-14</w:t>
            </w:r>
            <w:r>
              <w:rPr>
                <w:rFonts w:eastAsia="仿宋_GB2312" w:hint="eastAsia"/>
                <w:color w:val="000000"/>
              </w:rPr>
              <w:t>分）</w:t>
            </w:r>
            <w:r>
              <w:rPr>
                <w:rFonts w:eastAsia="仿宋_GB2312" w:hint="eastAsia"/>
              </w:rPr>
              <w:t>制度不健全有效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69C9CC2D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1B7E7469" w14:textId="77777777">
        <w:trPr>
          <w:cantSplit/>
          <w:trHeight w:val="659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E56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CA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96D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财务（资产</w:t>
            </w:r>
            <w:r>
              <w:rPr>
                <w:rFonts w:eastAsia="仿宋_GB2312"/>
              </w:rPr>
              <w:t>)</w:t>
            </w:r>
            <w:r>
              <w:rPr>
                <w:rFonts w:eastAsia="仿宋_GB2312"/>
              </w:rPr>
              <w:t>管理（制度）有效性</w:t>
            </w:r>
          </w:p>
        </w:tc>
        <w:tc>
          <w:tcPr>
            <w:tcW w:w="2850" w:type="dxa"/>
            <w:vMerge/>
            <w:tcBorders>
              <w:left w:val="single" w:sz="4" w:space="0" w:color="auto"/>
            </w:tcBorders>
            <w:vAlign w:val="center"/>
          </w:tcPr>
          <w:p w14:paraId="514876C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64012893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48F78650" w14:textId="77777777">
        <w:trPr>
          <w:cantSplit/>
          <w:trHeight w:val="458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8DED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964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806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2850" w:type="dxa"/>
            <w:vMerge/>
            <w:tcBorders>
              <w:left w:val="single" w:sz="4" w:space="0" w:color="auto"/>
            </w:tcBorders>
            <w:vAlign w:val="center"/>
          </w:tcPr>
          <w:p w14:paraId="613D864B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1055DC77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7224582E" w14:textId="77777777">
        <w:trPr>
          <w:cantSplit/>
          <w:trHeight w:val="51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708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044B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会计信息质量</w:t>
            </w:r>
          </w:p>
          <w:p w14:paraId="4A6C8AC9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30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1D2E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财务资料的完整性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</w:tcBorders>
            <w:vAlign w:val="center"/>
          </w:tcPr>
          <w:p w14:paraId="620D5795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财务资料完整、会计核算准确及时（</w:t>
            </w:r>
            <w:r>
              <w:rPr>
                <w:rFonts w:eastAsia="仿宋_GB2312" w:hint="eastAsia"/>
              </w:rPr>
              <w:t>15-30</w:t>
            </w:r>
            <w:r>
              <w:rPr>
                <w:rFonts w:eastAsia="仿宋_GB2312" w:hint="eastAsia"/>
              </w:rPr>
              <w:t>分）财务资料较为完整、会计核算较为准确及时（</w:t>
            </w:r>
            <w:r>
              <w:rPr>
                <w:rFonts w:eastAsia="仿宋_GB2312" w:hint="eastAsia"/>
                <w:color w:val="000000"/>
              </w:rPr>
              <w:t>5-14</w:t>
            </w:r>
            <w:r>
              <w:rPr>
                <w:rFonts w:eastAsia="仿宋_GB2312" w:hint="eastAsia"/>
                <w:color w:val="000000"/>
              </w:rPr>
              <w:t>分</w:t>
            </w:r>
            <w:r>
              <w:rPr>
                <w:rFonts w:eastAsia="仿宋_GB2312" w:hint="eastAsia"/>
              </w:rPr>
              <w:t>）财务资料不完整、会计核算不准确及时（</w:t>
            </w:r>
            <w:r>
              <w:rPr>
                <w:rFonts w:eastAsia="仿宋_GB2312" w:hint="eastAsia"/>
              </w:rPr>
              <w:t>0-4</w:t>
            </w:r>
            <w:r>
              <w:rPr>
                <w:rFonts w:eastAsia="仿宋_GB2312" w:hint="eastAsia"/>
              </w:rPr>
              <w:t>分）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14:paraId="34E5E238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1C453DAB" w14:textId="77777777">
        <w:trPr>
          <w:cantSplit/>
          <w:trHeight w:val="61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D4BE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CE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C55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会计核算的准确性</w:t>
            </w:r>
          </w:p>
        </w:tc>
        <w:tc>
          <w:tcPr>
            <w:tcW w:w="2850" w:type="dxa"/>
            <w:vMerge/>
            <w:tcBorders>
              <w:left w:val="single" w:sz="4" w:space="0" w:color="auto"/>
            </w:tcBorders>
          </w:tcPr>
          <w:p w14:paraId="516AE9C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D9806B0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7A4DD7A7" w14:textId="77777777">
        <w:trPr>
          <w:cantSplit/>
          <w:trHeight w:val="40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97A6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C90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A888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会计信息的及时性</w:t>
            </w:r>
          </w:p>
        </w:tc>
        <w:tc>
          <w:tcPr>
            <w:tcW w:w="2850" w:type="dxa"/>
            <w:vMerge/>
            <w:tcBorders>
              <w:left w:val="single" w:sz="4" w:space="0" w:color="auto"/>
            </w:tcBorders>
          </w:tcPr>
          <w:p w14:paraId="19064BF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19C0A8F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7FB75797" w14:textId="77777777">
        <w:trPr>
          <w:cantSplit/>
          <w:trHeight w:val="405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14:paraId="17571B5B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  <w:vAlign w:val="center"/>
          </w:tcPr>
          <w:p w14:paraId="03C124F0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B2CB7A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2850" w:type="dxa"/>
            <w:vMerge/>
            <w:tcBorders>
              <w:left w:val="single" w:sz="4" w:space="0" w:color="auto"/>
            </w:tcBorders>
          </w:tcPr>
          <w:p w14:paraId="1D34DB5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0FCE7DA8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2065E101" w14:textId="77777777">
        <w:trPr>
          <w:cantSplit/>
          <w:trHeight w:val="822"/>
        </w:trPr>
        <w:tc>
          <w:tcPr>
            <w:tcW w:w="7054" w:type="dxa"/>
            <w:gridSpan w:val="4"/>
            <w:vAlign w:val="center"/>
          </w:tcPr>
          <w:p w14:paraId="37A83996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合计（</w:t>
            </w:r>
            <w:r>
              <w:rPr>
                <w:rFonts w:eastAsia="仿宋_GB2312"/>
              </w:rPr>
              <w:t>200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990" w:type="dxa"/>
          </w:tcPr>
          <w:p w14:paraId="4BB6018A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</w:tbl>
    <w:p w14:paraId="7F759CFB" w14:textId="77777777" w:rsidR="00FA154D" w:rsidRDefault="00FA154D">
      <w:pPr>
        <w:spacing w:line="600" w:lineRule="exact"/>
        <w:rPr>
          <w:rFonts w:ascii="楷体_GB2312" w:eastAsia="楷体_GB2312" w:hAnsi="楷体_GB2312" w:cs="楷体_GB2312" w:hint="eastAsia"/>
          <w:sz w:val="32"/>
          <w:szCs w:val="32"/>
        </w:rPr>
      </w:pPr>
    </w:p>
    <w:p w14:paraId="5E143D2C" w14:textId="438687EF" w:rsidR="00FA154D" w:rsidRDefault="00772CEF" w:rsidP="00772CEF">
      <w:pPr>
        <w:spacing w:line="600" w:lineRule="exact"/>
        <w:ind w:left="-10"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000000">
        <w:rPr>
          <w:rFonts w:ascii="楷体_GB2312" w:eastAsia="楷体_GB2312" w:hAnsi="楷体_GB2312" w:cs="楷体_GB2312" w:hint="eastAsia"/>
          <w:sz w:val="32"/>
          <w:szCs w:val="32"/>
        </w:rPr>
        <w:t>绩效评价工作过程。</w:t>
      </w:r>
    </w:p>
    <w:p w14:paraId="497BA1B7" w14:textId="77777777" w:rsidR="00FA154D" w:rsidRDefault="00000000">
      <w:pPr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建立绩效分析工作组</w:t>
      </w:r>
      <w:r>
        <w:rPr>
          <w:rFonts w:eastAsia="仿宋_GB2312" w:hint="eastAsia"/>
          <w:sz w:val="32"/>
          <w:szCs w:val="32"/>
        </w:rPr>
        <w:t>。为确保绩效评价工作专业高效，市政管理部建立绩效分析工作小组，对项目全生命周期绩效进行检测与评估。</w:t>
      </w:r>
    </w:p>
    <w:p w14:paraId="26F7D66E" w14:textId="77777777" w:rsidR="00FA154D" w:rsidRDefault="00000000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2.</w:t>
      </w:r>
      <w:r>
        <w:rPr>
          <w:rFonts w:eastAsia="仿宋_GB2312" w:hint="eastAsia"/>
          <w:sz w:val="32"/>
          <w:szCs w:val="32"/>
        </w:rPr>
        <w:t>收集基础数据、制定分析指标。通过与项目施工单位沟通、现场检查等方式，收集项目进度、资金使用、施工质量等数据，对项目整体进行把控。对现有资料进行梳理，整合绩效目标、合同内的年度考核目标等关键文件，设置合理的绩效分析指标，制定评价指标体系。</w:t>
      </w:r>
    </w:p>
    <w:p w14:paraId="0CE9F17C" w14:textId="77777777" w:rsidR="00FA154D" w:rsidRDefault="000000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绩效评价分析。明确分析目标、范围、时间节点和预期成果，完成绩效综合打分，</w:t>
      </w:r>
      <w:r>
        <w:rPr>
          <w:rFonts w:ascii="仿宋" w:eastAsia="仿宋" w:hAnsi="仿宋" w:cs="仿宋" w:hint="eastAsia"/>
          <w:sz w:val="32"/>
          <w:szCs w:val="32"/>
        </w:rPr>
        <w:t>最后</w:t>
      </w:r>
      <w:r>
        <w:rPr>
          <w:rFonts w:eastAsia="仿宋_GB2312" w:hint="eastAsia"/>
          <w:sz w:val="32"/>
          <w:szCs w:val="32"/>
        </w:rPr>
        <w:t>撰写绩效评价报告。</w:t>
      </w:r>
    </w:p>
    <w:p w14:paraId="05E1EC61" w14:textId="77777777" w:rsidR="00FA154D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</w:t>
      </w:r>
    </w:p>
    <w:p w14:paraId="4735FFE8" w14:textId="77777777" w:rsidR="00FA154D" w:rsidRDefault="00000000">
      <w:pPr>
        <w:spacing w:line="480" w:lineRule="auto"/>
        <w:ind w:firstLineChars="200" w:firstLine="643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综合评价</w:t>
      </w:r>
      <w:r>
        <w:rPr>
          <w:rFonts w:eastAsia="仿宋_GB2312"/>
          <w:b/>
          <w:bCs/>
          <w:sz w:val="32"/>
          <w:szCs w:val="32"/>
        </w:rPr>
        <w:t>打分表</w:t>
      </w:r>
      <w:r>
        <w:rPr>
          <w:rFonts w:eastAsia="仿宋_GB2312" w:hint="eastAsia"/>
          <w:b/>
          <w:bCs/>
          <w:sz w:val="32"/>
          <w:szCs w:val="32"/>
        </w:rPr>
        <w:t>：</w:t>
      </w:r>
    </w:p>
    <w:tbl>
      <w:tblPr>
        <w:tblW w:w="804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140"/>
        <w:gridCol w:w="1965"/>
        <w:gridCol w:w="2850"/>
        <w:gridCol w:w="990"/>
      </w:tblGrid>
      <w:tr w:rsidR="00FA154D" w14:paraId="30546126" w14:textId="77777777">
        <w:trPr>
          <w:trHeight w:val="567"/>
        </w:trPr>
        <w:tc>
          <w:tcPr>
            <w:tcW w:w="1099" w:type="dxa"/>
            <w:vAlign w:val="center"/>
          </w:tcPr>
          <w:p w14:paraId="7DA749BC" w14:textId="77777777" w:rsidR="00FA154D" w:rsidRDefault="00000000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一级指标</w:t>
            </w:r>
          </w:p>
        </w:tc>
        <w:tc>
          <w:tcPr>
            <w:tcW w:w="1140" w:type="dxa"/>
            <w:vAlign w:val="center"/>
          </w:tcPr>
          <w:p w14:paraId="15C4A510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二级指标</w:t>
            </w:r>
          </w:p>
        </w:tc>
        <w:tc>
          <w:tcPr>
            <w:tcW w:w="1965" w:type="dxa"/>
            <w:vAlign w:val="center"/>
          </w:tcPr>
          <w:p w14:paraId="33FD22B7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三级指标</w:t>
            </w:r>
          </w:p>
        </w:tc>
        <w:tc>
          <w:tcPr>
            <w:tcW w:w="2850" w:type="dxa"/>
            <w:vAlign w:val="center"/>
          </w:tcPr>
          <w:p w14:paraId="1129A066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评分标准</w:t>
            </w:r>
          </w:p>
        </w:tc>
        <w:tc>
          <w:tcPr>
            <w:tcW w:w="990" w:type="dxa"/>
            <w:vAlign w:val="center"/>
          </w:tcPr>
          <w:p w14:paraId="04FB1B56" w14:textId="77777777" w:rsidR="00FA154D" w:rsidRDefault="00000000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评分</w:t>
            </w:r>
          </w:p>
        </w:tc>
      </w:tr>
      <w:tr w:rsidR="00FA154D" w14:paraId="79418684" w14:textId="77777777">
        <w:trPr>
          <w:cantSplit/>
          <w:trHeight w:hRule="exact" w:val="582"/>
        </w:trPr>
        <w:tc>
          <w:tcPr>
            <w:tcW w:w="1099" w:type="dxa"/>
            <w:vMerge w:val="restart"/>
            <w:vAlign w:val="center"/>
          </w:tcPr>
          <w:p w14:paraId="301FBD68" w14:textId="77777777" w:rsidR="00FA154D" w:rsidRDefault="00FA154D">
            <w:pPr>
              <w:rPr>
                <w:rFonts w:eastAsia="仿宋_GB2312"/>
                <w:color w:val="000000"/>
              </w:rPr>
            </w:pPr>
          </w:p>
          <w:p w14:paraId="4CB20703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业务指标</w:t>
            </w:r>
          </w:p>
          <w:p w14:paraId="64C3DBD3" w14:textId="77777777" w:rsidR="00FA154D" w:rsidRDefault="00000000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100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140" w:type="dxa"/>
            <w:vMerge w:val="restart"/>
            <w:vAlign w:val="center"/>
          </w:tcPr>
          <w:p w14:paraId="48D51068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规划和立项情况</w:t>
            </w:r>
          </w:p>
          <w:p w14:paraId="30E34F0F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15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center"/>
          </w:tcPr>
          <w:p w14:paraId="1B5CADCC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立项依据充分性</w:t>
            </w:r>
          </w:p>
        </w:tc>
        <w:tc>
          <w:tcPr>
            <w:tcW w:w="2850" w:type="dxa"/>
            <w:vMerge w:val="restart"/>
            <w:vAlign w:val="center"/>
          </w:tcPr>
          <w:p w14:paraId="4D841931" w14:textId="77777777" w:rsidR="00FA154D" w:rsidRDefault="00000000">
            <w:pPr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立项依据充分、目标明确合理、实施计划可行、目标调整合理（</w:t>
            </w:r>
            <w:r>
              <w:rPr>
                <w:rFonts w:eastAsia="仿宋_GB2312" w:hint="eastAsia"/>
                <w:color w:val="000000"/>
              </w:rPr>
              <w:t>10-15</w:t>
            </w:r>
            <w:r>
              <w:rPr>
                <w:rFonts w:eastAsia="仿宋_GB2312" w:hint="eastAsia"/>
                <w:color w:val="000000"/>
              </w:rPr>
              <w:t>分）立项依据相对充分、目标较为合理、实施计划部分可行、目标调整合理（</w:t>
            </w:r>
            <w:r>
              <w:rPr>
                <w:rFonts w:eastAsia="仿宋_GB2312" w:hint="eastAsia"/>
                <w:color w:val="000000"/>
              </w:rPr>
              <w:t>5-9</w:t>
            </w:r>
            <w:r>
              <w:rPr>
                <w:rFonts w:eastAsia="仿宋_GB2312" w:hint="eastAsia"/>
                <w:color w:val="000000"/>
              </w:rPr>
              <w:t>分）立项依据不充分、目标不合理、实施计划不可行（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  <w:vAlign w:val="center"/>
          </w:tcPr>
          <w:p w14:paraId="5FC73B79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15</w:t>
            </w:r>
          </w:p>
        </w:tc>
      </w:tr>
      <w:tr w:rsidR="00FA154D" w14:paraId="19F5EF52" w14:textId="77777777">
        <w:trPr>
          <w:cantSplit/>
          <w:trHeight w:hRule="exact" w:val="612"/>
        </w:trPr>
        <w:tc>
          <w:tcPr>
            <w:tcW w:w="1099" w:type="dxa"/>
            <w:vMerge/>
            <w:vAlign w:val="center"/>
          </w:tcPr>
          <w:p w14:paraId="61D275EE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62030E97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2A539C9C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目标的明确合理性</w:t>
            </w:r>
          </w:p>
        </w:tc>
        <w:tc>
          <w:tcPr>
            <w:tcW w:w="2850" w:type="dxa"/>
            <w:vMerge/>
          </w:tcPr>
          <w:p w14:paraId="64ABD9C5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2FCE5740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1B7FAB2F" w14:textId="77777777">
        <w:trPr>
          <w:cantSplit/>
          <w:trHeight w:hRule="exact" w:val="642"/>
        </w:trPr>
        <w:tc>
          <w:tcPr>
            <w:tcW w:w="1099" w:type="dxa"/>
            <w:vMerge/>
            <w:vAlign w:val="center"/>
          </w:tcPr>
          <w:p w14:paraId="0AEAD1B1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6D7B2FEA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29EA2230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实施计划情况</w:t>
            </w:r>
          </w:p>
        </w:tc>
        <w:tc>
          <w:tcPr>
            <w:tcW w:w="2850" w:type="dxa"/>
            <w:vMerge/>
          </w:tcPr>
          <w:p w14:paraId="162E60C9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0C43AE3A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1F958236" w14:textId="77777777">
        <w:trPr>
          <w:cantSplit/>
          <w:trHeight w:hRule="exact" w:val="642"/>
        </w:trPr>
        <w:tc>
          <w:tcPr>
            <w:tcW w:w="1099" w:type="dxa"/>
            <w:vMerge/>
            <w:vAlign w:val="center"/>
          </w:tcPr>
          <w:p w14:paraId="0BD6E1D3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4DA21486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5DFA2D59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目标调整情况</w:t>
            </w:r>
          </w:p>
        </w:tc>
        <w:tc>
          <w:tcPr>
            <w:tcW w:w="2850" w:type="dxa"/>
            <w:vMerge/>
          </w:tcPr>
          <w:p w14:paraId="61AA92E9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67D2DDD7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2180DAD1" w14:textId="77777777">
        <w:trPr>
          <w:cantSplit/>
          <w:trHeight w:hRule="exact" w:val="932"/>
        </w:trPr>
        <w:tc>
          <w:tcPr>
            <w:tcW w:w="1099" w:type="dxa"/>
            <w:vMerge/>
            <w:vAlign w:val="center"/>
          </w:tcPr>
          <w:p w14:paraId="45B103D2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/>
            <w:vAlign w:val="center"/>
          </w:tcPr>
          <w:p w14:paraId="32EC5D97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30CF3C94" w14:textId="77777777" w:rsidR="00FA154D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</w:rPr>
              <w:t>……</w:t>
            </w:r>
          </w:p>
        </w:tc>
        <w:tc>
          <w:tcPr>
            <w:tcW w:w="2850" w:type="dxa"/>
            <w:vMerge/>
          </w:tcPr>
          <w:p w14:paraId="1953C1A0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3D37D205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0289FD44" w14:textId="77777777">
        <w:trPr>
          <w:cantSplit/>
          <w:trHeight w:hRule="exact" w:val="772"/>
        </w:trPr>
        <w:tc>
          <w:tcPr>
            <w:tcW w:w="1099" w:type="dxa"/>
            <w:vMerge/>
            <w:vAlign w:val="center"/>
          </w:tcPr>
          <w:p w14:paraId="675744F6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19FD84AF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目标完成程度</w:t>
            </w:r>
          </w:p>
          <w:p w14:paraId="2DD7F5F5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30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center"/>
          </w:tcPr>
          <w:p w14:paraId="51037D50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完成时间</w:t>
            </w:r>
          </w:p>
        </w:tc>
        <w:tc>
          <w:tcPr>
            <w:tcW w:w="2850" w:type="dxa"/>
            <w:vMerge w:val="restart"/>
            <w:vAlign w:val="center"/>
          </w:tcPr>
          <w:p w14:paraId="0DEB4094" w14:textId="77777777" w:rsidR="00FA154D" w:rsidRDefault="00000000">
            <w:pPr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在规定时间内保质保量完成本项目，进度不滞后。（</w:t>
            </w:r>
            <w:r>
              <w:rPr>
                <w:rFonts w:eastAsia="仿宋_GB2312" w:hint="eastAsia"/>
                <w:color w:val="000000"/>
              </w:rPr>
              <w:t>15-30</w:t>
            </w:r>
            <w:r>
              <w:rPr>
                <w:rFonts w:eastAsia="仿宋_GB2312" w:hint="eastAsia"/>
                <w:color w:val="000000"/>
              </w:rPr>
              <w:t>分）未在规定时间内保质保量完成本项目，产出达标，进度延后。（</w:t>
            </w:r>
            <w:r>
              <w:rPr>
                <w:rFonts w:eastAsia="仿宋_GB2312" w:hint="eastAsia"/>
                <w:color w:val="000000"/>
              </w:rPr>
              <w:t>5-14</w:t>
            </w:r>
            <w:r>
              <w:rPr>
                <w:rFonts w:eastAsia="仿宋_GB2312" w:hint="eastAsia"/>
                <w:color w:val="000000"/>
              </w:rPr>
              <w:t>分）未在规定时间内保质保量完成本项目，产出不达标，进度延后。（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  <w:vAlign w:val="center"/>
          </w:tcPr>
          <w:p w14:paraId="1519316E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30</w:t>
            </w:r>
          </w:p>
        </w:tc>
      </w:tr>
      <w:tr w:rsidR="00FA154D" w14:paraId="0CAAFA0D" w14:textId="77777777">
        <w:trPr>
          <w:cantSplit/>
          <w:trHeight w:hRule="exact" w:val="687"/>
        </w:trPr>
        <w:tc>
          <w:tcPr>
            <w:tcW w:w="1099" w:type="dxa"/>
            <w:vMerge/>
            <w:vAlign w:val="center"/>
          </w:tcPr>
          <w:p w14:paraId="02C5C4F1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7820FD9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24AE3305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完成数量</w:t>
            </w:r>
          </w:p>
        </w:tc>
        <w:tc>
          <w:tcPr>
            <w:tcW w:w="2850" w:type="dxa"/>
            <w:vMerge/>
          </w:tcPr>
          <w:p w14:paraId="49E801A3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6493943E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10C16DC8" w14:textId="77777777">
        <w:trPr>
          <w:cantSplit/>
          <w:trHeight w:hRule="exact" w:val="657"/>
        </w:trPr>
        <w:tc>
          <w:tcPr>
            <w:tcW w:w="1099" w:type="dxa"/>
            <w:vMerge/>
            <w:vAlign w:val="center"/>
          </w:tcPr>
          <w:p w14:paraId="16476AF0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4CDE4517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060D5D46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完成质量</w:t>
            </w:r>
          </w:p>
        </w:tc>
        <w:tc>
          <w:tcPr>
            <w:tcW w:w="2850" w:type="dxa"/>
            <w:vMerge/>
          </w:tcPr>
          <w:p w14:paraId="49BFF8B5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64B50D05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3E7C5291" w14:textId="77777777">
        <w:trPr>
          <w:cantSplit/>
          <w:trHeight w:hRule="exact" w:val="1131"/>
        </w:trPr>
        <w:tc>
          <w:tcPr>
            <w:tcW w:w="1099" w:type="dxa"/>
            <w:vMerge/>
            <w:vAlign w:val="center"/>
          </w:tcPr>
          <w:p w14:paraId="679D59E3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1A8E373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5CE88248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项目进度（与预期进度相比是否存在滞后）</w:t>
            </w:r>
          </w:p>
        </w:tc>
        <w:tc>
          <w:tcPr>
            <w:tcW w:w="2850" w:type="dxa"/>
            <w:vMerge/>
          </w:tcPr>
          <w:p w14:paraId="5EDAED6E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0FD376AC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6A677425" w14:textId="77777777">
        <w:trPr>
          <w:cantSplit/>
          <w:trHeight w:hRule="exact" w:val="957"/>
        </w:trPr>
        <w:tc>
          <w:tcPr>
            <w:tcW w:w="1099" w:type="dxa"/>
            <w:vMerge/>
            <w:vAlign w:val="center"/>
          </w:tcPr>
          <w:p w14:paraId="4278535A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1D2272E6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4D9E94CE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……</w:t>
            </w:r>
          </w:p>
        </w:tc>
        <w:tc>
          <w:tcPr>
            <w:tcW w:w="2850" w:type="dxa"/>
            <w:vMerge/>
          </w:tcPr>
          <w:p w14:paraId="57BF85F7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vMerge/>
          </w:tcPr>
          <w:p w14:paraId="69833A7B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FA154D" w14:paraId="679161FD" w14:textId="77777777">
        <w:trPr>
          <w:cantSplit/>
          <w:trHeight w:hRule="exact" w:val="482"/>
        </w:trPr>
        <w:tc>
          <w:tcPr>
            <w:tcW w:w="1099" w:type="dxa"/>
            <w:vMerge w:val="restart"/>
            <w:vAlign w:val="center"/>
          </w:tcPr>
          <w:p w14:paraId="1DDFAC20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28DB04B1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效益实现</w:t>
            </w:r>
            <w:r>
              <w:rPr>
                <w:rFonts w:eastAsia="仿宋_GB2312"/>
                <w:color w:val="000000"/>
              </w:rPr>
              <w:t>情况</w:t>
            </w:r>
          </w:p>
          <w:p w14:paraId="754FD58F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40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center"/>
          </w:tcPr>
          <w:p w14:paraId="12C0D84C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经济效益</w:t>
            </w:r>
          </w:p>
        </w:tc>
        <w:tc>
          <w:tcPr>
            <w:tcW w:w="2850" w:type="dxa"/>
            <w:vMerge w:val="restart"/>
            <w:vAlign w:val="center"/>
          </w:tcPr>
          <w:p w14:paraId="0B368D24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经济成本控制在预算金额以内，社会效益及影响力好，项目可持续发展性强（</w:t>
            </w:r>
            <w:r>
              <w:rPr>
                <w:rFonts w:eastAsia="仿宋_GB2312" w:hint="eastAsia"/>
              </w:rPr>
              <w:t>20-40</w:t>
            </w:r>
            <w:r>
              <w:rPr>
                <w:rFonts w:eastAsia="仿宋_GB2312" w:hint="eastAsia"/>
              </w:rPr>
              <w:t>分）经济成本控制在预算金额以内，社会效益及影响力较好，项目可持续发展性较强（</w:t>
            </w:r>
            <w:r>
              <w:rPr>
                <w:rFonts w:eastAsia="仿宋_GB2312" w:hint="eastAsia"/>
              </w:rPr>
              <w:t>10-19</w:t>
            </w:r>
            <w:r>
              <w:rPr>
                <w:rFonts w:eastAsia="仿宋_GB2312" w:hint="eastAsia"/>
              </w:rPr>
              <w:t>分）经济成本未控制在预算金额以内，社会效益及影响力较低，项目可持续发展性较差（</w:t>
            </w:r>
            <w:r>
              <w:rPr>
                <w:rFonts w:eastAsia="仿宋_GB2312" w:hint="eastAsia"/>
              </w:rPr>
              <w:t>0-9</w:t>
            </w:r>
            <w:r>
              <w:rPr>
                <w:rFonts w:eastAsia="仿宋_GB2312" w:hint="eastAsia"/>
              </w:rPr>
              <w:t>分）</w:t>
            </w:r>
          </w:p>
        </w:tc>
        <w:tc>
          <w:tcPr>
            <w:tcW w:w="990" w:type="dxa"/>
            <w:vMerge w:val="restart"/>
            <w:vAlign w:val="center"/>
          </w:tcPr>
          <w:p w14:paraId="46D15407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39</w:t>
            </w:r>
          </w:p>
        </w:tc>
      </w:tr>
      <w:tr w:rsidR="00FA154D" w14:paraId="734BFAAA" w14:textId="77777777">
        <w:trPr>
          <w:cantSplit/>
          <w:trHeight w:hRule="exact" w:val="482"/>
        </w:trPr>
        <w:tc>
          <w:tcPr>
            <w:tcW w:w="1099" w:type="dxa"/>
            <w:vMerge/>
            <w:vAlign w:val="center"/>
          </w:tcPr>
          <w:p w14:paraId="4F6911C2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0CDB1A1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4C83C8CE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社会效益</w:t>
            </w:r>
          </w:p>
        </w:tc>
        <w:tc>
          <w:tcPr>
            <w:tcW w:w="2850" w:type="dxa"/>
            <w:vMerge/>
          </w:tcPr>
          <w:p w14:paraId="76BB5D60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0CFA2437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160D392C" w14:textId="77777777">
        <w:trPr>
          <w:cantSplit/>
          <w:trHeight w:hRule="exact" w:val="424"/>
        </w:trPr>
        <w:tc>
          <w:tcPr>
            <w:tcW w:w="1099" w:type="dxa"/>
            <w:vMerge/>
            <w:vAlign w:val="center"/>
          </w:tcPr>
          <w:p w14:paraId="44DC3DCC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503BA6A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1B74616E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影响力</w:t>
            </w:r>
          </w:p>
        </w:tc>
        <w:tc>
          <w:tcPr>
            <w:tcW w:w="2850" w:type="dxa"/>
            <w:vMerge/>
          </w:tcPr>
          <w:p w14:paraId="5ACA84DD" w14:textId="77777777" w:rsidR="00FA154D" w:rsidRDefault="00FA154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sz w:val="21"/>
              </w:rPr>
            </w:pPr>
          </w:p>
        </w:tc>
        <w:tc>
          <w:tcPr>
            <w:tcW w:w="990" w:type="dxa"/>
            <w:vMerge/>
          </w:tcPr>
          <w:p w14:paraId="2657EC33" w14:textId="77777777" w:rsidR="00FA154D" w:rsidRDefault="00FA154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仿宋_GB2312"/>
                <w:sz w:val="21"/>
              </w:rPr>
            </w:pPr>
          </w:p>
        </w:tc>
      </w:tr>
      <w:tr w:rsidR="00FA154D" w14:paraId="1C1418F5" w14:textId="77777777">
        <w:trPr>
          <w:cantSplit/>
          <w:trHeight w:hRule="exact" w:val="525"/>
        </w:trPr>
        <w:tc>
          <w:tcPr>
            <w:tcW w:w="1099" w:type="dxa"/>
            <w:vMerge/>
            <w:vAlign w:val="center"/>
          </w:tcPr>
          <w:p w14:paraId="1456FBE4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680A286D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68BDCC31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项目的可持续性</w:t>
            </w:r>
          </w:p>
        </w:tc>
        <w:tc>
          <w:tcPr>
            <w:tcW w:w="2850" w:type="dxa"/>
            <w:vMerge/>
          </w:tcPr>
          <w:p w14:paraId="544F5189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01F7D787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1D31EC56" w14:textId="77777777">
        <w:trPr>
          <w:cantSplit/>
          <w:trHeight w:hRule="exact" w:val="1397"/>
        </w:trPr>
        <w:tc>
          <w:tcPr>
            <w:tcW w:w="1099" w:type="dxa"/>
            <w:vMerge/>
            <w:vAlign w:val="center"/>
          </w:tcPr>
          <w:p w14:paraId="4A0E2A59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1C7B83C8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497B5544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……</w:t>
            </w:r>
          </w:p>
        </w:tc>
        <w:tc>
          <w:tcPr>
            <w:tcW w:w="2850" w:type="dxa"/>
            <w:vMerge/>
          </w:tcPr>
          <w:p w14:paraId="1B82E1BB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071A761D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132C4C1F" w14:textId="77777777">
        <w:trPr>
          <w:cantSplit/>
          <w:trHeight w:hRule="exact" w:val="927"/>
        </w:trPr>
        <w:tc>
          <w:tcPr>
            <w:tcW w:w="1099" w:type="dxa"/>
            <w:vMerge w:val="restart"/>
            <w:vAlign w:val="center"/>
          </w:tcPr>
          <w:p w14:paraId="1F4462C1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财务指标</w:t>
            </w:r>
          </w:p>
          <w:p w14:paraId="1D8D52D8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100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140" w:type="dxa"/>
            <w:vMerge w:val="restart"/>
            <w:vAlign w:val="center"/>
          </w:tcPr>
          <w:p w14:paraId="51AFDBF2" w14:textId="77777777" w:rsidR="00FA154D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组织管理</w:t>
            </w:r>
            <w:r>
              <w:rPr>
                <w:rFonts w:eastAsia="仿宋_GB2312"/>
                <w:color w:val="000000"/>
              </w:rPr>
              <w:t>水平</w:t>
            </w:r>
          </w:p>
          <w:p w14:paraId="6295A496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eastAsia="仿宋_GB2312"/>
                <w:color w:val="000000"/>
              </w:rPr>
              <w:t>15</w:t>
            </w:r>
            <w:r>
              <w:rPr>
                <w:rFonts w:eastAsia="仿宋_GB2312"/>
                <w:color w:val="000000"/>
              </w:rPr>
              <w:t>分）</w:t>
            </w:r>
          </w:p>
        </w:tc>
        <w:tc>
          <w:tcPr>
            <w:tcW w:w="1965" w:type="dxa"/>
            <w:vAlign w:val="bottom"/>
          </w:tcPr>
          <w:p w14:paraId="21D7E7E2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各项组织管理制度的健全性及有效性</w:t>
            </w:r>
          </w:p>
        </w:tc>
        <w:tc>
          <w:tcPr>
            <w:tcW w:w="2850" w:type="dxa"/>
            <w:vMerge w:val="restart"/>
            <w:vAlign w:val="center"/>
          </w:tcPr>
          <w:p w14:paraId="72E79753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各项组织管理制度健全有效，各项管理方法手段科学合理，绩效跟踪工作组织机构设置合理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10-15</w:t>
            </w:r>
            <w:r>
              <w:rPr>
                <w:rFonts w:eastAsia="仿宋_GB2312" w:hint="eastAsia"/>
                <w:color w:val="000000"/>
              </w:rPr>
              <w:t>分）</w:t>
            </w:r>
            <w:r>
              <w:rPr>
                <w:rFonts w:eastAsia="仿宋_GB2312" w:hint="eastAsia"/>
              </w:rPr>
              <w:t>各项组织管理制度较为健全，管理方法手段较为科学合理，绩效跟踪工作组织机构设置较为合理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5-9</w:t>
            </w:r>
            <w:r>
              <w:rPr>
                <w:rFonts w:eastAsia="仿宋_GB2312" w:hint="eastAsia"/>
                <w:color w:val="000000"/>
              </w:rPr>
              <w:t>分）</w:t>
            </w:r>
            <w:r>
              <w:rPr>
                <w:rFonts w:eastAsia="仿宋_GB2312" w:hint="eastAsia"/>
              </w:rPr>
              <w:t>各项组织管理制度不健全，管理方法手段不科学合理，绩效跟踪工作组织机构设置不合理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  <w:vAlign w:val="center"/>
          </w:tcPr>
          <w:p w14:paraId="39A53D45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15</w:t>
            </w:r>
          </w:p>
        </w:tc>
      </w:tr>
      <w:tr w:rsidR="00FA154D" w14:paraId="32D5135A" w14:textId="77777777">
        <w:trPr>
          <w:cantSplit/>
          <w:trHeight w:hRule="exact" w:val="732"/>
        </w:trPr>
        <w:tc>
          <w:tcPr>
            <w:tcW w:w="1099" w:type="dxa"/>
            <w:vMerge/>
          </w:tcPr>
          <w:p w14:paraId="257102C0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7B835025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bottom"/>
          </w:tcPr>
          <w:p w14:paraId="77A697D2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各项管理方法手段的科学合理性</w:t>
            </w:r>
          </w:p>
        </w:tc>
        <w:tc>
          <w:tcPr>
            <w:tcW w:w="2850" w:type="dxa"/>
            <w:vMerge/>
          </w:tcPr>
          <w:p w14:paraId="4D1B4135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29A17A1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55FF3CEB" w14:textId="77777777">
        <w:trPr>
          <w:cantSplit/>
          <w:trHeight w:hRule="exact" w:val="967"/>
        </w:trPr>
        <w:tc>
          <w:tcPr>
            <w:tcW w:w="1099" w:type="dxa"/>
            <w:vMerge/>
          </w:tcPr>
          <w:p w14:paraId="3354457A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42FA34B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bottom"/>
          </w:tcPr>
          <w:p w14:paraId="13C5DADB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绩效跟踪工作组织机构是否设置、职责分工是否明确</w:t>
            </w:r>
          </w:p>
        </w:tc>
        <w:tc>
          <w:tcPr>
            <w:tcW w:w="2850" w:type="dxa"/>
            <w:vMerge/>
          </w:tcPr>
          <w:p w14:paraId="2869ACC5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7915D7A8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3A607EC8" w14:textId="77777777">
        <w:trPr>
          <w:cantSplit/>
          <w:trHeight w:hRule="exact" w:val="877"/>
        </w:trPr>
        <w:tc>
          <w:tcPr>
            <w:tcW w:w="1099" w:type="dxa"/>
            <w:vMerge/>
          </w:tcPr>
          <w:p w14:paraId="3BD0EAFF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58D41A7E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5C093627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……</w:t>
            </w:r>
          </w:p>
        </w:tc>
        <w:tc>
          <w:tcPr>
            <w:tcW w:w="2850" w:type="dxa"/>
            <w:vMerge/>
          </w:tcPr>
          <w:p w14:paraId="686F62F6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14346DAF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17C8A9EF" w14:textId="77777777">
        <w:trPr>
          <w:cantSplit/>
          <w:trHeight w:hRule="exact" w:val="492"/>
        </w:trPr>
        <w:tc>
          <w:tcPr>
            <w:tcW w:w="1099" w:type="dxa"/>
            <w:vMerge/>
            <w:vAlign w:val="center"/>
          </w:tcPr>
          <w:p w14:paraId="22EC9EF1" w14:textId="77777777" w:rsidR="00FA154D" w:rsidRDefault="00FA154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6A9A46AF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预算执行情况</w:t>
            </w:r>
          </w:p>
          <w:p w14:paraId="3B969E30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40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1965" w:type="dxa"/>
            <w:vAlign w:val="center"/>
          </w:tcPr>
          <w:p w14:paraId="1C3F5F85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资金落实情况</w:t>
            </w:r>
          </w:p>
        </w:tc>
        <w:tc>
          <w:tcPr>
            <w:tcW w:w="2850" w:type="dxa"/>
            <w:vMerge w:val="restart"/>
            <w:vAlign w:val="center"/>
          </w:tcPr>
          <w:p w14:paraId="4640411D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资金落实和实际支出情况科学合理（</w:t>
            </w:r>
            <w:r>
              <w:rPr>
                <w:rFonts w:eastAsia="仿宋_GB2312" w:hint="eastAsia"/>
              </w:rPr>
              <w:t>20-40</w:t>
            </w:r>
            <w:r>
              <w:rPr>
                <w:rFonts w:eastAsia="仿宋_GB2312" w:hint="eastAsia"/>
              </w:rPr>
              <w:t>分）资金落实和实际支出情况较为科学合理（</w:t>
            </w:r>
            <w:r>
              <w:rPr>
                <w:rFonts w:eastAsia="仿宋_GB2312" w:hint="eastAsia"/>
              </w:rPr>
              <w:t>10-19</w:t>
            </w:r>
            <w:r>
              <w:rPr>
                <w:rFonts w:eastAsia="仿宋_GB2312" w:hint="eastAsia"/>
              </w:rPr>
              <w:t>分）资金落实和实际支出情况不合理（</w:t>
            </w:r>
            <w:r>
              <w:rPr>
                <w:rFonts w:eastAsia="仿宋_GB2312" w:hint="eastAsia"/>
              </w:rPr>
              <w:t>0-9</w:t>
            </w:r>
            <w:r>
              <w:rPr>
                <w:rFonts w:eastAsia="仿宋_GB2312" w:hint="eastAsia"/>
              </w:rPr>
              <w:t>分）</w:t>
            </w:r>
          </w:p>
        </w:tc>
        <w:tc>
          <w:tcPr>
            <w:tcW w:w="990" w:type="dxa"/>
            <w:vMerge w:val="restart"/>
            <w:vAlign w:val="center"/>
          </w:tcPr>
          <w:p w14:paraId="2A0EE089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40</w:t>
            </w:r>
          </w:p>
        </w:tc>
      </w:tr>
      <w:tr w:rsidR="00FA154D" w14:paraId="142E5F8C" w14:textId="77777777">
        <w:trPr>
          <w:cantSplit/>
          <w:trHeight w:hRule="exact" w:val="572"/>
        </w:trPr>
        <w:tc>
          <w:tcPr>
            <w:tcW w:w="1099" w:type="dxa"/>
            <w:vMerge/>
          </w:tcPr>
          <w:p w14:paraId="082BF837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19DE06E9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75BBE392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实际支出情况</w:t>
            </w:r>
          </w:p>
        </w:tc>
        <w:tc>
          <w:tcPr>
            <w:tcW w:w="2850" w:type="dxa"/>
            <w:vMerge/>
          </w:tcPr>
          <w:p w14:paraId="44164A7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26332C1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1265158B" w14:textId="77777777">
        <w:trPr>
          <w:cantSplit/>
          <w:trHeight w:hRule="exact" w:val="822"/>
        </w:trPr>
        <w:tc>
          <w:tcPr>
            <w:tcW w:w="1099" w:type="dxa"/>
            <w:vMerge/>
          </w:tcPr>
          <w:p w14:paraId="52142964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6A84CF9F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041DEEFE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2850" w:type="dxa"/>
            <w:vMerge/>
          </w:tcPr>
          <w:p w14:paraId="0B662CCA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69D102CB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4109592E" w14:textId="77777777">
        <w:trPr>
          <w:cantSplit/>
          <w:trHeight w:hRule="exact" w:val="1052"/>
        </w:trPr>
        <w:tc>
          <w:tcPr>
            <w:tcW w:w="1099" w:type="dxa"/>
            <w:vMerge/>
          </w:tcPr>
          <w:p w14:paraId="4AF82945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2D54299D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财务管理状况</w:t>
            </w:r>
          </w:p>
          <w:p w14:paraId="10CD34F2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30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1965" w:type="dxa"/>
            <w:vAlign w:val="center"/>
          </w:tcPr>
          <w:p w14:paraId="2B74D147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财务（资产</w:t>
            </w:r>
            <w:r>
              <w:rPr>
                <w:rFonts w:eastAsia="仿宋_GB2312"/>
              </w:rPr>
              <w:t>)</w:t>
            </w:r>
            <w:r>
              <w:rPr>
                <w:rFonts w:eastAsia="仿宋_GB2312"/>
              </w:rPr>
              <w:t>制度健全性</w:t>
            </w:r>
          </w:p>
        </w:tc>
        <w:tc>
          <w:tcPr>
            <w:tcW w:w="2850" w:type="dxa"/>
            <w:vMerge w:val="restart"/>
            <w:vAlign w:val="center"/>
          </w:tcPr>
          <w:p w14:paraId="3B8D4E76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财务（资产）制度健全有效（</w:t>
            </w:r>
            <w:r>
              <w:rPr>
                <w:rFonts w:eastAsia="仿宋_GB2312" w:hint="eastAsia"/>
              </w:rPr>
              <w:t>15-30</w:t>
            </w:r>
            <w:r>
              <w:rPr>
                <w:rFonts w:eastAsia="仿宋_GB2312" w:hint="eastAsia"/>
              </w:rPr>
              <w:t>分）财务（资产）制度较为健全有效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5-14</w:t>
            </w:r>
            <w:r>
              <w:rPr>
                <w:rFonts w:eastAsia="仿宋_GB2312" w:hint="eastAsia"/>
                <w:color w:val="000000"/>
              </w:rPr>
              <w:t>分）</w:t>
            </w:r>
            <w:r>
              <w:rPr>
                <w:rFonts w:eastAsia="仿宋_GB2312" w:hint="eastAsia"/>
              </w:rPr>
              <w:t>制度不健全有效</w:t>
            </w:r>
            <w:r>
              <w:rPr>
                <w:rFonts w:eastAsia="仿宋_GB2312" w:hint="eastAsia"/>
                <w:color w:val="000000"/>
              </w:rPr>
              <w:t>（</w:t>
            </w:r>
            <w:r>
              <w:rPr>
                <w:rFonts w:eastAsia="仿宋_GB2312" w:hint="eastAsia"/>
                <w:color w:val="000000"/>
              </w:rPr>
              <w:t>0-4</w:t>
            </w:r>
            <w:r>
              <w:rPr>
                <w:rFonts w:eastAsia="仿宋_GB2312" w:hint="eastAsia"/>
                <w:color w:val="000000"/>
              </w:rPr>
              <w:t>分）</w:t>
            </w:r>
          </w:p>
        </w:tc>
        <w:tc>
          <w:tcPr>
            <w:tcW w:w="990" w:type="dxa"/>
            <w:vMerge w:val="restart"/>
            <w:vAlign w:val="center"/>
          </w:tcPr>
          <w:p w14:paraId="3707CB27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</w:t>
            </w:r>
          </w:p>
        </w:tc>
      </w:tr>
      <w:tr w:rsidR="00FA154D" w14:paraId="1BD40053" w14:textId="77777777">
        <w:trPr>
          <w:cantSplit/>
          <w:trHeight w:hRule="exact" w:val="972"/>
        </w:trPr>
        <w:tc>
          <w:tcPr>
            <w:tcW w:w="1099" w:type="dxa"/>
            <w:vMerge/>
          </w:tcPr>
          <w:p w14:paraId="1EAF1487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3DB33837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1F806029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财务（资产</w:t>
            </w:r>
            <w:r>
              <w:rPr>
                <w:rFonts w:eastAsia="仿宋_GB2312"/>
              </w:rPr>
              <w:t>)</w:t>
            </w:r>
            <w:r>
              <w:rPr>
                <w:rFonts w:eastAsia="仿宋_GB2312"/>
              </w:rPr>
              <w:t>管理（制度）有效性</w:t>
            </w:r>
          </w:p>
        </w:tc>
        <w:tc>
          <w:tcPr>
            <w:tcW w:w="2850" w:type="dxa"/>
            <w:vMerge/>
          </w:tcPr>
          <w:p w14:paraId="1AF5D7FE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646BEF9B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794DAEDA" w14:textId="77777777">
        <w:trPr>
          <w:cantSplit/>
          <w:trHeight w:hRule="exact" w:val="921"/>
        </w:trPr>
        <w:tc>
          <w:tcPr>
            <w:tcW w:w="1099" w:type="dxa"/>
            <w:vMerge/>
          </w:tcPr>
          <w:p w14:paraId="2F1D4306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10A112FA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0E61B37A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2850" w:type="dxa"/>
            <w:vMerge/>
          </w:tcPr>
          <w:p w14:paraId="552EFAB4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0654ABC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32C58EF1" w14:textId="77777777">
        <w:trPr>
          <w:cantSplit/>
          <w:trHeight w:hRule="exact" w:val="542"/>
        </w:trPr>
        <w:tc>
          <w:tcPr>
            <w:tcW w:w="1099" w:type="dxa"/>
            <w:vMerge/>
          </w:tcPr>
          <w:p w14:paraId="3439D3B0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297ACF65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会计信息质量</w:t>
            </w:r>
          </w:p>
          <w:p w14:paraId="677321F7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30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1965" w:type="dxa"/>
            <w:vAlign w:val="center"/>
          </w:tcPr>
          <w:p w14:paraId="46EAFD7C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财务资料的完整性</w:t>
            </w:r>
          </w:p>
        </w:tc>
        <w:tc>
          <w:tcPr>
            <w:tcW w:w="2850" w:type="dxa"/>
            <w:vMerge w:val="restart"/>
          </w:tcPr>
          <w:p w14:paraId="400B6872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财务资料完整、会计核算准确及时（</w:t>
            </w:r>
            <w:r>
              <w:rPr>
                <w:rFonts w:eastAsia="仿宋_GB2312" w:hint="eastAsia"/>
              </w:rPr>
              <w:t>15-30</w:t>
            </w:r>
            <w:r>
              <w:rPr>
                <w:rFonts w:eastAsia="仿宋_GB2312" w:hint="eastAsia"/>
              </w:rPr>
              <w:t>分）财务资料较为完整、会计核算较为准确及时（</w:t>
            </w:r>
            <w:r>
              <w:rPr>
                <w:rFonts w:eastAsia="仿宋_GB2312" w:hint="eastAsia"/>
                <w:color w:val="000000"/>
              </w:rPr>
              <w:t>5-14</w:t>
            </w:r>
            <w:r>
              <w:rPr>
                <w:rFonts w:eastAsia="仿宋_GB2312" w:hint="eastAsia"/>
                <w:color w:val="000000"/>
              </w:rPr>
              <w:t>分</w:t>
            </w:r>
            <w:r>
              <w:rPr>
                <w:rFonts w:eastAsia="仿宋_GB2312" w:hint="eastAsia"/>
              </w:rPr>
              <w:t>）财务资料不完整、会计核算不准确及时（</w:t>
            </w:r>
            <w:r>
              <w:rPr>
                <w:rFonts w:eastAsia="仿宋_GB2312" w:hint="eastAsia"/>
              </w:rPr>
              <w:t>0-4</w:t>
            </w:r>
            <w:r>
              <w:rPr>
                <w:rFonts w:eastAsia="仿宋_GB2312" w:hint="eastAsia"/>
              </w:rPr>
              <w:t>分）</w:t>
            </w:r>
          </w:p>
        </w:tc>
        <w:tc>
          <w:tcPr>
            <w:tcW w:w="990" w:type="dxa"/>
            <w:vMerge w:val="restart"/>
            <w:vAlign w:val="center"/>
          </w:tcPr>
          <w:p w14:paraId="10B2B48F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30</w:t>
            </w:r>
          </w:p>
        </w:tc>
      </w:tr>
      <w:tr w:rsidR="00FA154D" w14:paraId="5A71F394" w14:textId="77777777">
        <w:trPr>
          <w:cantSplit/>
          <w:trHeight w:hRule="exact" w:val="497"/>
        </w:trPr>
        <w:tc>
          <w:tcPr>
            <w:tcW w:w="1099" w:type="dxa"/>
            <w:vMerge/>
          </w:tcPr>
          <w:p w14:paraId="600987D8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68AD509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5BF8C87B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会计核算的准确性</w:t>
            </w:r>
          </w:p>
        </w:tc>
        <w:tc>
          <w:tcPr>
            <w:tcW w:w="2850" w:type="dxa"/>
            <w:vMerge/>
          </w:tcPr>
          <w:p w14:paraId="722FEF8C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3405B809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48152D7B" w14:textId="77777777">
        <w:trPr>
          <w:cantSplit/>
          <w:trHeight w:hRule="exact" w:val="517"/>
        </w:trPr>
        <w:tc>
          <w:tcPr>
            <w:tcW w:w="1099" w:type="dxa"/>
            <w:vMerge/>
          </w:tcPr>
          <w:p w14:paraId="609A6B73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</w:tcPr>
          <w:p w14:paraId="1F19103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1F8EF37B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会计信息的及时性</w:t>
            </w:r>
          </w:p>
        </w:tc>
        <w:tc>
          <w:tcPr>
            <w:tcW w:w="2850" w:type="dxa"/>
            <w:vMerge/>
          </w:tcPr>
          <w:p w14:paraId="4A1F7AB1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34B2BD4E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5AFDDC1A" w14:textId="77777777">
        <w:trPr>
          <w:cantSplit/>
          <w:trHeight w:hRule="exact" w:val="472"/>
        </w:trPr>
        <w:tc>
          <w:tcPr>
            <w:tcW w:w="1099" w:type="dxa"/>
            <w:vMerge/>
            <w:vAlign w:val="center"/>
          </w:tcPr>
          <w:p w14:paraId="6F7EA0D8" w14:textId="77777777" w:rsidR="00FA154D" w:rsidRDefault="00FA154D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67ED8483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1965" w:type="dxa"/>
            <w:vAlign w:val="center"/>
          </w:tcPr>
          <w:p w14:paraId="1E019425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2850" w:type="dxa"/>
            <w:vMerge/>
          </w:tcPr>
          <w:p w14:paraId="3D9D2143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vMerge/>
          </w:tcPr>
          <w:p w14:paraId="5011EEAA" w14:textId="77777777" w:rsidR="00FA154D" w:rsidRDefault="00FA154D">
            <w:pPr>
              <w:jc w:val="center"/>
              <w:rPr>
                <w:rFonts w:eastAsia="仿宋_GB2312"/>
              </w:rPr>
            </w:pPr>
          </w:p>
        </w:tc>
      </w:tr>
      <w:tr w:rsidR="00FA154D" w14:paraId="665E15AB" w14:textId="77777777">
        <w:trPr>
          <w:cantSplit/>
          <w:trHeight w:hRule="exact" w:val="1397"/>
        </w:trPr>
        <w:tc>
          <w:tcPr>
            <w:tcW w:w="7054" w:type="dxa"/>
            <w:gridSpan w:val="4"/>
            <w:vAlign w:val="center"/>
          </w:tcPr>
          <w:p w14:paraId="57F1C44F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合计（</w:t>
            </w:r>
            <w:r>
              <w:rPr>
                <w:rFonts w:eastAsia="仿宋_GB2312"/>
              </w:rPr>
              <w:t>200</w:t>
            </w:r>
            <w:r>
              <w:rPr>
                <w:rFonts w:eastAsia="仿宋_GB2312"/>
              </w:rPr>
              <w:t>分）</w:t>
            </w:r>
          </w:p>
        </w:tc>
        <w:tc>
          <w:tcPr>
            <w:tcW w:w="990" w:type="dxa"/>
            <w:vAlign w:val="center"/>
          </w:tcPr>
          <w:p w14:paraId="7104F5FE" w14:textId="77777777" w:rsidR="00FA154D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199</w:t>
            </w:r>
          </w:p>
        </w:tc>
      </w:tr>
    </w:tbl>
    <w:p w14:paraId="42723FD3" w14:textId="77777777" w:rsidR="00FA154D" w:rsidRDefault="00000000">
      <w:pPr>
        <w:spacing w:beforeLines="50" w:before="156"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评价结论：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规划充分合理有必要，项目完成度高，在规定时间内较好的完成了中心区花卉布置及景观布置工作。项目组织管理制度健全，管理手段科学，成本控制及预算支出合理，资料完整，花卉及景观布置效果较好，游客市民反响较好。</w:t>
      </w:r>
    </w:p>
    <w:p w14:paraId="34076169" w14:textId="77777777" w:rsidR="00FA154D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14:paraId="1A30D83B" w14:textId="77777777" w:rsidR="00FA154D" w:rsidRDefault="00000000">
      <w:p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（一）项目决策情况。</w:t>
      </w:r>
    </w:p>
    <w:p w14:paraId="5EE4162A" w14:textId="77777777" w:rsidR="00FA154D" w:rsidRDefault="00000000">
      <w:p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项目决策过程中，明确了花卉及景观布置的目标、范围、设计方向、总体预算等项目关键信息，制定项目计划，把控关键时间节点，确定项目管理人员，确保项目具有合理性及必要性，计划可行性强。</w:t>
      </w:r>
    </w:p>
    <w:p w14:paraId="6F333514" w14:textId="77777777" w:rsidR="00FA154D" w:rsidRDefault="00000000">
      <w:pPr>
        <w:numPr>
          <w:ilvl w:val="0"/>
          <w:numId w:val="3"/>
        </w:num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项目过程情况。</w:t>
      </w:r>
    </w:p>
    <w:p w14:paraId="1A8828B8" w14:textId="77777777" w:rsidR="00FA154D" w:rsidRDefault="00000000">
      <w:pPr>
        <w:spacing w:line="60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委制定了财务管理的制度性文件，为项目运行奠定了良好的制度基础，也在实际管理过程中建立起相应的制度并不断优化，财务管理制度有效执行。项目管理过程中，按照项目资金数额，花卉布置项目采取公开招标、园区景观布置项目采取竞争性磋商的方式确定实施单位。成立采购小组，聘请采购代理机构，严格按照相关程序进行招标和竞争性磋商。资金使用过程中，实施对资金使用的指导、监督及考核评价工作。项目涉及到的各项工作处室各有分工，相互协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配合，按照我委管理制度推进项目运行，将所负责的工作落实到位。定期对花卉及景观布置工作进行监督检查，按时开展工作计划与工作总结，较好地履行了自身职责。</w:t>
      </w:r>
    </w:p>
    <w:p w14:paraId="748ED669" w14:textId="77777777" w:rsidR="00FA154D" w:rsidRDefault="00000000">
      <w:pPr>
        <w:numPr>
          <w:ilvl w:val="0"/>
          <w:numId w:val="3"/>
        </w:num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项目产出情况。</w:t>
      </w:r>
    </w:p>
    <w:p w14:paraId="26C4637F" w14:textId="216F62F2" w:rsidR="00FA154D" w:rsidRDefault="00000000">
      <w:pPr>
        <w:spacing w:line="600" w:lineRule="exact"/>
        <w:ind w:firstLineChars="200" w:firstLine="643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花卉布置项目：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北京奥林匹克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中心区景观大道、大屯路、科荟路、湖景东路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条道</w:t>
      </w:r>
      <w:r>
        <w:rPr>
          <w:rFonts w:ascii="仿宋_GB2312" w:eastAsia="仿宋_GB2312" w:hAnsi="仿宋_GB2312" w:cs="仿宋_GB2312" w:hint="eastAsia"/>
          <w:sz w:val="32"/>
          <w:szCs w:val="32"/>
        </w:rPr>
        <w:t>路绿化</w:t>
      </w:r>
      <w:r>
        <w:rPr>
          <w:rFonts w:eastAsia="仿宋_GB2312"/>
          <w:sz w:val="32"/>
          <w:szCs w:val="32"/>
        </w:rPr>
        <w:t>带及场南路花境、管委会办公区院内等区域</w:t>
      </w:r>
      <w:r w:rsidR="005A4208">
        <w:rPr>
          <w:rFonts w:eastAsia="仿宋_GB2312" w:hint="eastAsia"/>
          <w:sz w:val="32"/>
          <w:szCs w:val="32"/>
        </w:rPr>
        <w:t>，按时令</w:t>
      </w:r>
      <w:r>
        <w:rPr>
          <w:rFonts w:eastAsia="仿宋_GB2312" w:hint="eastAsia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花卉栽植及养护</w:t>
      </w:r>
      <w:r w:rsidR="005A4208">
        <w:rPr>
          <w:rFonts w:ascii="仿宋_GB2312" w:eastAsia="仿宋_GB2312" w:hAnsi="仿宋_GB2312" w:cs="仿宋_GB2312" w:hint="eastAsia"/>
          <w:sz w:val="32"/>
          <w:szCs w:val="32"/>
        </w:rPr>
        <w:t>工作以及花箱、花柱、花鼓、花球等的布置工作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729C199" w14:textId="455BD857" w:rsidR="00FA154D" w:rsidRDefault="00000000">
      <w:pPr>
        <w:spacing w:line="600" w:lineRule="exact"/>
        <w:ind w:firstLineChars="200" w:firstLine="643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景观布置项目：</w:t>
      </w:r>
      <w:r>
        <w:rPr>
          <w:rFonts w:eastAsia="仿宋_GB2312"/>
          <w:sz w:val="32"/>
          <w:szCs w:val="32"/>
        </w:rPr>
        <w:t>在鸟巢西南角新建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欢度国庆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主题景观，配合我区国际灯光节，在景观大道（北土城路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科荟路）及管委会院内、城管队、派出所等区域开展夜景照明布置，在园区重点区域铺设有机覆盖物。</w:t>
      </w:r>
    </w:p>
    <w:p w14:paraId="77F4E8D7" w14:textId="77777777" w:rsidR="00FA154D" w:rsidRDefault="00000000">
      <w:pPr>
        <w:numPr>
          <w:ilvl w:val="0"/>
          <w:numId w:val="3"/>
        </w:numPr>
        <w:spacing w:line="600" w:lineRule="exact"/>
        <w:ind w:firstLineChars="200" w:firstLine="640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项目效益情况。</w:t>
      </w:r>
    </w:p>
    <w:p w14:paraId="09956D48" w14:textId="5B3B9B6E" w:rsidR="00FA154D" w:rsidRDefault="00000000">
      <w:pPr>
        <w:spacing w:line="600" w:lineRule="exact"/>
        <w:outlineLvl w:val="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项目经济成本</w:t>
      </w:r>
      <w:r>
        <w:rPr>
          <w:rFonts w:eastAsia="仿宋_GB2312" w:hint="eastAsia"/>
          <w:sz w:val="32"/>
          <w:szCs w:val="32"/>
        </w:rPr>
        <w:t>控制较好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总成本</w:t>
      </w:r>
      <w:r>
        <w:rPr>
          <w:rFonts w:eastAsia="仿宋_GB2312"/>
          <w:sz w:val="32"/>
          <w:szCs w:val="32"/>
        </w:rPr>
        <w:t>控制在</w:t>
      </w:r>
      <w:r>
        <w:rPr>
          <w:rFonts w:eastAsia="仿宋_GB2312" w:hint="eastAsia"/>
          <w:sz w:val="32"/>
          <w:szCs w:val="32"/>
        </w:rPr>
        <w:t>770</w:t>
      </w:r>
      <w:r w:rsidR="00EE1758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00</w:t>
      </w:r>
      <w:r w:rsidR="00EE1758">
        <w:rPr>
          <w:rFonts w:eastAsia="仿宋_GB2312" w:hint="eastAsia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元内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生态效益</w:t>
      </w:r>
      <w:r>
        <w:rPr>
          <w:rFonts w:eastAsia="仿宋_GB2312" w:hint="eastAsia"/>
          <w:sz w:val="32"/>
          <w:szCs w:val="32"/>
        </w:rPr>
        <w:t>及服务对象满意度较高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成功</w:t>
      </w:r>
      <w:r>
        <w:rPr>
          <w:rFonts w:eastAsia="仿宋_GB2312"/>
          <w:sz w:val="32"/>
          <w:szCs w:val="32"/>
        </w:rPr>
        <w:t>美化了中心区的环境</w:t>
      </w:r>
      <w:r>
        <w:rPr>
          <w:rFonts w:eastAsia="仿宋_GB2312" w:hint="eastAsia"/>
          <w:sz w:val="32"/>
          <w:szCs w:val="32"/>
        </w:rPr>
        <w:t>；提升了奥园游客及周边市民来奥园参观旅游的体验感；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通过花卉及景观布置，有效</w:t>
      </w:r>
      <w:r>
        <w:rPr>
          <w:rFonts w:eastAsia="仿宋_GB2312" w:hint="eastAsia"/>
          <w:sz w:val="32"/>
          <w:szCs w:val="32"/>
        </w:rPr>
        <w:t>提升了奥林匹克公中心区“国家</w:t>
      </w:r>
      <w:r>
        <w:rPr>
          <w:rFonts w:eastAsia="仿宋_GB2312" w:hint="eastAsia"/>
          <w:sz w:val="32"/>
          <w:szCs w:val="32"/>
        </w:rPr>
        <w:t>AAAAA</w:t>
      </w:r>
      <w:r>
        <w:rPr>
          <w:rFonts w:eastAsia="仿宋_GB2312" w:hint="eastAsia"/>
          <w:sz w:val="32"/>
          <w:szCs w:val="32"/>
        </w:rPr>
        <w:t>级景区”的环境景观品质，助力中心区品质提升工作；通过补植、更换、引进新品种花卉，新建景观小品的方式，助力重大活动、重要节日期间环境保障，为奥运功能区持续发展提供有力保障。</w:t>
      </w:r>
    </w:p>
    <w:p w14:paraId="448E094B" w14:textId="77777777" w:rsidR="00FA154D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14:paraId="18076D8C" w14:textId="77777777" w:rsidR="00FA154D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经验做法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花卉布置项目将春季与秋季两次花卉结合起</w:t>
      </w:r>
      <w:r>
        <w:rPr>
          <w:rFonts w:eastAsia="仿宋_GB2312"/>
          <w:sz w:val="32"/>
          <w:szCs w:val="32"/>
        </w:rPr>
        <w:lastRenderedPageBreak/>
        <w:t>来统一设计、招标、施工</w:t>
      </w:r>
      <w:r>
        <w:rPr>
          <w:rFonts w:eastAsia="仿宋_GB2312" w:hint="eastAsia"/>
          <w:sz w:val="32"/>
          <w:szCs w:val="32"/>
        </w:rPr>
        <w:t>、维护维养</w:t>
      </w:r>
      <w:r>
        <w:rPr>
          <w:rFonts w:eastAsia="仿宋_GB2312"/>
          <w:sz w:val="32"/>
          <w:szCs w:val="32"/>
        </w:rPr>
        <w:t>，提高了项目管理效率及资金使用效率。</w:t>
      </w:r>
    </w:p>
    <w:p w14:paraId="70024B87" w14:textId="77777777" w:rsidR="00FA154D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存在问题及原因分析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：无</w:t>
      </w:r>
    </w:p>
    <w:p w14:paraId="231878AD" w14:textId="77777777" w:rsidR="00FA154D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14:paraId="7CDA376C" w14:textId="77777777" w:rsidR="00FA154D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5A8D1B60" w14:textId="77777777" w:rsidR="00FA154D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14:paraId="36DD58E3" w14:textId="4A9A8EAE" w:rsidR="00FA154D" w:rsidRDefault="00000000" w:rsidP="009D2538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FA154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9A19" w14:textId="77777777" w:rsidR="00764541" w:rsidRDefault="00764541">
      <w:r>
        <w:separator/>
      </w:r>
    </w:p>
  </w:endnote>
  <w:endnote w:type="continuationSeparator" w:id="0">
    <w:p w14:paraId="545F7AE7" w14:textId="77777777" w:rsidR="00764541" w:rsidRDefault="0076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F328" w14:textId="77777777" w:rsidR="00FA154D" w:rsidRDefault="00000000">
    <w:pPr>
      <w:pStyle w:val="a3"/>
      <w:jc w:val="right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0B5B2" wp14:editId="5847178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F4FCE" w14:textId="77777777" w:rsidR="00FA154D" w:rsidRDefault="00000000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0B5B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A5F4FCE" w14:textId="77777777" w:rsidR="00FA154D" w:rsidRDefault="00000000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179157B" w14:textId="77777777" w:rsidR="00FA154D" w:rsidRDefault="00FA15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87F5" w14:textId="77777777" w:rsidR="00764541" w:rsidRDefault="00764541">
      <w:r>
        <w:separator/>
      </w:r>
    </w:p>
  </w:footnote>
  <w:footnote w:type="continuationSeparator" w:id="0">
    <w:p w14:paraId="0CE698E5" w14:textId="77777777" w:rsidR="00764541" w:rsidRDefault="0076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6077CC"/>
    <w:multiLevelType w:val="singleLevel"/>
    <w:tmpl w:val="A26077C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636D945"/>
    <w:multiLevelType w:val="singleLevel"/>
    <w:tmpl w:val="1636D945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 w15:restartNumberingAfterBreak="0">
    <w:nsid w:val="67886A0B"/>
    <w:multiLevelType w:val="singleLevel"/>
    <w:tmpl w:val="67886A0B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67886AE8"/>
    <w:multiLevelType w:val="singleLevel"/>
    <w:tmpl w:val="67886AE8"/>
    <w:lvl w:ilvl="0">
      <w:start w:val="1"/>
      <w:numFmt w:val="decimal"/>
      <w:suff w:val="nothing"/>
      <w:lvlText w:val="%1."/>
      <w:lvlJc w:val="left"/>
    </w:lvl>
  </w:abstractNum>
  <w:num w:numId="1" w16cid:durableId="46534216">
    <w:abstractNumId w:val="2"/>
  </w:num>
  <w:num w:numId="2" w16cid:durableId="672606495">
    <w:abstractNumId w:val="1"/>
  </w:num>
  <w:num w:numId="3" w16cid:durableId="1082752055">
    <w:abstractNumId w:val="0"/>
  </w:num>
  <w:num w:numId="4" w16cid:durableId="26623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7F09F4"/>
    <w:rsid w:val="CEFD3F3D"/>
    <w:rsid w:val="EA3F77F2"/>
    <w:rsid w:val="EEFE5989"/>
    <w:rsid w:val="EFCF3EAE"/>
    <w:rsid w:val="F5B764A2"/>
    <w:rsid w:val="F77F09F4"/>
    <w:rsid w:val="FF74F170"/>
    <w:rsid w:val="FFD7BFFC"/>
    <w:rsid w:val="FFFA6B0F"/>
    <w:rsid w:val="000133ED"/>
    <w:rsid w:val="000A4D9C"/>
    <w:rsid w:val="000E0120"/>
    <w:rsid w:val="001853DB"/>
    <w:rsid w:val="00197AC3"/>
    <w:rsid w:val="001C16AD"/>
    <w:rsid w:val="00285A25"/>
    <w:rsid w:val="00306DF8"/>
    <w:rsid w:val="003F65DB"/>
    <w:rsid w:val="004906DD"/>
    <w:rsid w:val="004B138D"/>
    <w:rsid w:val="00530F0B"/>
    <w:rsid w:val="005A0F5A"/>
    <w:rsid w:val="005A4208"/>
    <w:rsid w:val="005F5E5B"/>
    <w:rsid w:val="00623011"/>
    <w:rsid w:val="0063333D"/>
    <w:rsid w:val="00764541"/>
    <w:rsid w:val="00772CEF"/>
    <w:rsid w:val="00784BA3"/>
    <w:rsid w:val="00874182"/>
    <w:rsid w:val="008E393F"/>
    <w:rsid w:val="009D2538"/>
    <w:rsid w:val="009D5E32"/>
    <w:rsid w:val="00A33D23"/>
    <w:rsid w:val="00A458F0"/>
    <w:rsid w:val="00B24D4E"/>
    <w:rsid w:val="00B41801"/>
    <w:rsid w:val="00BB3BDA"/>
    <w:rsid w:val="00C96F88"/>
    <w:rsid w:val="00CF6546"/>
    <w:rsid w:val="00E311E4"/>
    <w:rsid w:val="00E65D29"/>
    <w:rsid w:val="00EE1758"/>
    <w:rsid w:val="00F24FF6"/>
    <w:rsid w:val="00F84B2A"/>
    <w:rsid w:val="00FA154D"/>
    <w:rsid w:val="04EC73FA"/>
    <w:rsid w:val="06381AF5"/>
    <w:rsid w:val="07120BDF"/>
    <w:rsid w:val="078A03D3"/>
    <w:rsid w:val="07921036"/>
    <w:rsid w:val="083E51F8"/>
    <w:rsid w:val="0A8A585C"/>
    <w:rsid w:val="0C7C6EE4"/>
    <w:rsid w:val="10E072B6"/>
    <w:rsid w:val="11B12810"/>
    <w:rsid w:val="12FC4865"/>
    <w:rsid w:val="175B1444"/>
    <w:rsid w:val="182971EB"/>
    <w:rsid w:val="18716A45"/>
    <w:rsid w:val="19595E57"/>
    <w:rsid w:val="196D4EA4"/>
    <w:rsid w:val="1CD16451"/>
    <w:rsid w:val="1F3802BD"/>
    <w:rsid w:val="1F6D61B8"/>
    <w:rsid w:val="1F881244"/>
    <w:rsid w:val="1FA31EA6"/>
    <w:rsid w:val="206332F5"/>
    <w:rsid w:val="21963828"/>
    <w:rsid w:val="26571970"/>
    <w:rsid w:val="26990813"/>
    <w:rsid w:val="280E2503"/>
    <w:rsid w:val="29552CDF"/>
    <w:rsid w:val="2D945258"/>
    <w:rsid w:val="300A7A53"/>
    <w:rsid w:val="30403475"/>
    <w:rsid w:val="30640F12"/>
    <w:rsid w:val="31AF3171"/>
    <w:rsid w:val="31BE0AF5"/>
    <w:rsid w:val="35F51214"/>
    <w:rsid w:val="37173543"/>
    <w:rsid w:val="38AA1DD4"/>
    <w:rsid w:val="3A63223A"/>
    <w:rsid w:val="3C300842"/>
    <w:rsid w:val="3C3865A3"/>
    <w:rsid w:val="3FF76880"/>
    <w:rsid w:val="43744EF9"/>
    <w:rsid w:val="44C7211A"/>
    <w:rsid w:val="47480B36"/>
    <w:rsid w:val="487E0D7E"/>
    <w:rsid w:val="49794365"/>
    <w:rsid w:val="4A4F27DB"/>
    <w:rsid w:val="4BBE3774"/>
    <w:rsid w:val="4C03387D"/>
    <w:rsid w:val="4D986247"/>
    <w:rsid w:val="50146059"/>
    <w:rsid w:val="50290C58"/>
    <w:rsid w:val="50540BBC"/>
    <w:rsid w:val="5375174C"/>
    <w:rsid w:val="55CF1C57"/>
    <w:rsid w:val="564E7DEA"/>
    <w:rsid w:val="573945F7"/>
    <w:rsid w:val="574014E1"/>
    <w:rsid w:val="57A9177C"/>
    <w:rsid w:val="5A667177"/>
    <w:rsid w:val="5AF26F96"/>
    <w:rsid w:val="5B6D486F"/>
    <w:rsid w:val="5BED775E"/>
    <w:rsid w:val="5C073259"/>
    <w:rsid w:val="5D4B6E32"/>
    <w:rsid w:val="5F0674B4"/>
    <w:rsid w:val="5F5F0972"/>
    <w:rsid w:val="618172C6"/>
    <w:rsid w:val="61A87044"/>
    <w:rsid w:val="61BA5D22"/>
    <w:rsid w:val="635D78BF"/>
    <w:rsid w:val="63EA0A13"/>
    <w:rsid w:val="6525440C"/>
    <w:rsid w:val="6536340C"/>
    <w:rsid w:val="655F6BFE"/>
    <w:rsid w:val="676D1233"/>
    <w:rsid w:val="685402FF"/>
    <w:rsid w:val="69E47E59"/>
    <w:rsid w:val="6A234FFC"/>
    <w:rsid w:val="6BCA74BB"/>
    <w:rsid w:val="6C1B39A2"/>
    <w:rsid w:val="6CBC1BB2"/>
    <w:rsid w:val="70473218"/>
    <w:rsid w:val="71AE6998"/>
    <w:rsid w:val="753F6E24"/>
    <w:rsid w:val="758D4034"/>
    <w:rsid w:val="77384FBA"/>
    <w:rsid w:val="79A304E1"/>
    <w:rsid w:val="7AB7FF50"/>
    <w:rsid w:val="7B4904D0"/>
    <w:rsid w:val="7B6A569E"/>
    <w:rsid w:val="7BFEB0DB"/>
    <w:rsid w:val="7ED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07A39"/>
  <w15:docId w15:val="{703EF273-114D-4046-A5B2-E274974C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  <w:style w:type="paragraph" w:styleId="a5">
    <w:name w:val="Revision"/>
    <w:hidden/>
    <w:uiPriority w:val="99"/>
    <w:unhideWhenUsed/>
    <w:rsid w:val="0062301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K69835</cp:lastModifiedBy>
  <cp:revision>28</cp:revision>
  <cp:lastPrinted>2025-02-08T01:50:00Z</cp:lastPrinted>
  <dcterms:created xsi:type="dcterms:W3CDTF">2022-03-10T11:16:00Z</dcterms:created>
  <dcterms:modified xsi:type="dcterms:W3CDTF">2025-09-05T02:24:00Z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eyJoZGlkIjoiYzJlY2FlOGRjYTQxNjA0M2ZiODEyYmUyYzRkZjZmOWQiLCJ1c2VySWQiOiI2NzUyMjQ3MTQifQ==</vt:lpwstr>
  </property>
  <property fmtid="{D5CDD505-2E9C-101B-9397-08002B2CF9AE}" pid="4" name="ICV">
    <vt:lpwstr>89358B59D5F54E0A85B8AB286F862A8A_12</vt:lpwstr>
  </property>
</Properties>
</file>